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C499ED9" w14:textId="77777777" w:rsidR="006852E8" w:rsidRDefault="00000000">
      <w:pPr>
        <w:pStyle w:val="Heading"/>
      </w:pPr>
      <w:r>
        <w:rPr>
          <w:sz w:val="32"/>
          <w:szCs w:val="32"/>
        </w:rPr>
        <w:t>МЕТОДИКА</w:t>
      </w:r>
      <w:r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</w:rPr>
        <w:t>ЗА ОЦЕНКА НА ОФЕРТИТЕ</w:t>
      </w:r>
    </w:p>
    <w:p w14:paraId="4F5FAC52" w14:textId="77777777" w:rsidR="006852E8" w:rsidRDefault="006852E8">
      <w:pPr>
        <w:jc w:val="center"/>
        <w:rPr>
          <w:b/>
          <w:bCs/>
          <w:sz w:val="32"/>
          <w:szCs w:val="32"/>
          <w:lang w:val="ru-RU"/>
        </w:rPr>
      </w:pPr>
    </w:p>
    <w:p w14:paraId="24629630" w14:textId="77777777" w:rsidR="006852E8" w:rsidRDefault="00000000">
      <w:pPr>
        <w:jc w:val="center"/>
      </w:pPr>
      <w:r>
        <w:rPr>
          <w:b/>
          <w:bCs/>
          <w:sz w:val="22"/>
          <w:szCs w:val="22"/>
          <w:lang w:val="bg-BG"/>
        </w:rPr>
        <w:t xml:space="preserve">към документацията за </w:t>
      </w:r>
      <w:r>
        <w:rPr>
          <w:rFonts w:ascii="Times New Roman Bold" w:hAnsi="Times New Roman Bold" w:cs="Times New Roman Bold"/>
          <w:sz w:val="22"/>
          <w:szCs w:val="22"/>
          <w:lang w:val="bg-BG"/>
        </w:rPr>
        <w:t>участие в процедура</w:t>
      </w:r>
      <w:r>
        <w:rPr>
          <w:sz w:val="22"/>
          <w:szCs w:val="22"/>
          <w:lang w:val="bg-BG"/>
        </w:rPr>
        <w:t xml:space="preserve"> </w:t>
      </w:r>
    </w:p>
    <w:p w14:paraId="75288574" w14:textId="77777777" w:rsidR="006852E8" w:rsidRDefault="00000000">
      <w:pPr>
        <w:jc w:val="center"/>
      </w:pPr>
      <w:r>
        <w:rPr>
          <w:b/>
          <w:bCs/>
          <w:sz w:val="22"/>
          <w:szCs w:val="22"/>
          <w:lang w:val="bg-BG"/>
        </w:rPr>
        <w:t>„Избор с публична покана“ за:</w:t>
      </w:r>
    </w:p>
    <w:p w14:paraId="2E94A110" w14:textId="77777777" w:rsidR="006852E8" w:rsidRDefault="006852E8">
      <w:pPr>
        <w:jc w:val="center"/>
        <w:rPr>
          <w:b/>
          <w:bCs/>
          <w:sz w:val="22"/>
          <w:szCs w:val="22"/>
          <w:lang w:val="bg-BG"/>
        </w:rPr>
      </w:pPr>
    </w:p>
    <w:p w14:paraId="16F3A846" w14:textId="77777777" w:rsidR="006852E8" w:rsidRDefault="00000000" w:rsidP="002074C3">
      <w:pPr>
        <w:autoSpaceDE w:val="0"/>
        <w:snapToGrid w:val="0"/>
        <w:jc w:val="both"/>
        <w:rPr>
          <w:shd w:val="clear" w:color="auto" w:fill="FFFFFF"/>
          <w:lang w:val="ru-RU"/>
        </w:rPr>
      </w:pPr>
      <w:bookmarkStart w:id="0" w:name="_Hlk138076732"/>
      <w:r>
        <w:rPr>
          <w:lang w:val="bg-BG"/>
        </w:rPr>
        <w:t>Доставка на дълготрайни материални активи (</w:t>
      </w:r>
      <w:r>
        <w:rPr>
          <w:lang w:val="ru-RU"/>
        </w:rPr>
        <w:t>ДМА</w:t>
      </w:r>
      <w:r>
        <w:rPr>
          <w:lang w:val="bg-BG"/>
        </w:rPr>
        <w:t xml:space="preserve">): </w:t>
      </w:r>
      <w:bookmarkStart w:id="1" w:name="_Hlk141279456"/>
      <w:bookmarkEnd w:id="0"/>
      <w:r w:rsidR="002074C3">
        <w:t xml:space="preserve">Доставка и въвеждане в експлоатация на </w:t>
      </w:r>
      <w:proofErr w:type="spellStart"/>
      <w:r w:rsidR="002074C3">
        <w:t>вертикален</w:t>
      </w:r>
      <w:proofErr w:type="spellEnd"/>
      <w:r w:rsidR="002074C3">
        <w:t xml:space="preserve"> </w:t>
      </w:r>
      <w:proofErr w:type="spellStart"/>
      <w:r w:rsidR="002074C3">
        <w:t>обработващ</w:t>
      </w:r>
      <w:proofErr w:type="spellEnd"/>
      <w:r w:rsidR="002074C3">
        <w:t xml:space="preserve"> </w:t>
      </w:r>
      <w:proofErr w:type="spellStart"/>
      <w:r w:rsidR="002074C3">
        <w:t>център</w:t>
      </w:r>
      <w:proofErr w:type="spellEnd"/>
      <w:r w:rsidR="002074C3">
        <w:t xml:space="preserve"> в изпълнение на договор за БФП </w:t>
      </w:r>
      <w:r w:rsidR="002074C3">
        <w:rPr>
          <w:shd w:val="clear" w:color="auto" w:fill="FFFFFF"/>
          <w:lang w:val="ru-RU"/>
        </w:rPr>
        <w:t>№ BGENERGY-2.003-0005-C01 «Подобряване на енергийната ефективност в производствените процеси на Трансвагон АД».</w:t>
      </w:r>
    </w:p>
    <w:bookmarkEnd w:id="1"/>
    <w:p w14:paraId="1C8B4785" w14:textId="77777777" w:rsidR="002074C3" w:rsidRDefault="002074C3" w:rsidP="002074C3">
      <w:pPr>
        <w:autoSpaceDE w:val="0"/>
        <w:snapToGrid w:val="0"/>
        <w:jc w:val="both"/>
        <w:rPr>
          <w:bCs/>
          <w:sz w:val="22"/>
          <w:szCs w:val="22"/>
          <w:lang w:val="bg-BG"/>
        </w:rPr>
      </w:pPr>
    </w:p>
    <w:p w14:paraId="264374BD" w14:textId="77777777" w:rsidR="006852E8" w:rsidRDefault="00000000">
      <w:pPr>
        <w:ind w:firstLine="720"/>
        <w:jc w:val="both"/>
      </w:pPr>
      <w:r>
        <w:rPr>
          <w:b/>
          <w:szCs w:val="22"/>
          <w:lang w:val="bg-BG"/>
        </w:rPr>
        <w:t xml:space="preserve">ЗА ОЦЕНКА НА ОФЕРТИТЕ, КЛАСИРАНЕ НА КАНДИДАТИТЕ И </w:t>
      </w:r>
      <w:r>
        <w:rPr>
          <w:b/>
          <w:bCs/>
          <w:szCs w:val="22"/>
          <w:lang w:val="bg-BG"/>
        </w:rPr>
        <w:t xml:space="preserve">ОПРЕДЕЛЯНЕ НА ИЗПЪЛНИТЕЛ ЩЕ СЕ ПРИЛАГА СЛЕДНИЯТ КРИТЕРИЙ: </w:t>
      </w:r>
    </w:p>
    <w:p w14:paraId="04E22BB7" w14:textId="77777777" w:rsidR="006852E8" w:rsidRDefault="006852E8">
      <w:pPr>
        <w:jc w:val="both"/>
        <w:rPr>
          <w:b/>
          <w:sz w:val="22"/>
          <w:szCs w:val="22"/>
          <w:lang w:val="bg-BG"/>
        </w:rPr>
      </w:pPr>
    </w:p>
    <w:p w14:paraId="73B3AFAB" w14:textId="4B9565D3" w:rsidR="006852E8" w:rsidRDefault="00000000">
      <w:pPr>
        <w:ind w:firstLine="720"/>
        <w:jc w:val="both"/>
      </w:pPr>
      <w:r>
        <w:rPr>
          <w:b/>
          <w:lang w:val="bg-BG"/>
        </w:rPr>
        <w:t>Критерий „</w:t>
      </w:r>
      <w:r w:rsidR="00B232D0">
        <w:rPr>
          <w:b/>
          <w:lang w:val="bg-BG"/>
        </w:rPr>
        <w:t>Икономически най-изгодна оферта</w:t>
      </w:r>
      <w:r>
        <w:rPr>
          <w:b/>
          <w:lang w:val="bg-BG"/>
        </w:rPr>
        <w:t>”</w:t>
      </w:r>
      <w:r>
        <w:rPr>
          <w:lang w:val="bg-BG"/>
        </w:rPr>
        <w:t xml:space="preserve">, където класирането на допуснатите до участие оферти се извършва на база получената от всяка оферта </w:t>
      </w:r>
      <w:r>
        <w:rPr>
          <w:b/>
          <w:lang w:val="bg-BG"/>
        </w:rPr>
        <w:t>„Комплексна оценка”</w:t>
      </w:r>
      <w:r>
        <w:rPr>
          <w:b/>
          <w:lang w:val="ru-RU"/>
        </w:rPr>
        <w:t xml:space="preserve"> </w:t>
      </w:r>
      <w:r>
        <w:rPr>
          <w:lang w:val="bg-BG"/>
        </w:rPr>
        <w:t xml:space="preserve">- </w:t>
      </w:r>
      <w:r>
        <w:rPr>
          <w:b/>
          <w:lang w:val="bg-BG"/>
        </w:rPr>
        <w:t>(КО)</w:t>
      </w:r>
      <w:r>
        <w:rPr>
          <w:lang w:val="bg-BG"/>
        </w:rPr>
        <w:t xml:space="preserve">,  като сума от индивидуалните оценки по предварително определените показатели. </w:t>
      </w:r>
    </w:p>
    <w:p w14:paraId="4F67290F" w14:textId="77777777" w:rsidR="006852E8" w:rsidRDefault="006852E8">
      <w:pPr>
        <w:ind w:firstLine="720"/>
        <w:jc w:val="both"/>
        <w:rPr>
          <w:lang w:val="bg-BG"/>
        </w:rPr>
      </w:pPr>
    </w:p>
    <w:p w14:paraId="439EFAB1" w14:textId="77777777" w:rsidR="006852E8" w:rsidRDefault="00000000">
      <w:pPr>
        <w:ind w:firstLine="720"/>
        <w:jc w:val="both"/>
      </w:pPr>
      <w:r>
        <w:rPr>
          <w:lang w:val="bg-BG"/>
        </w:rPr>
        <w:t xml:space="preserve">Максимално възможният брой точки за всеки показател, както и стойностите за относителните тегла по показатели, са определени да бъдат еднакви за всички, с оглед преценката от страна на бенефициента за тяхната значимост. </w:t>
      </w:r>
    </w:p>
    <w:p w14:paraId="450434C3" w14:textId="77777777" w:rsidR="006852E8" w:rsidRDefault="006852E8">
      <w:pPr>
        <w:ind w:firstLine="720"/>
        <w:jc w:val="both"/>
        <w:rPr>
          <w:b/>
          <w:i/>
          <w:lang w:val="bg-BG"/>
        </w:rPr>
      </w:pPr>
    </w:p>
    <w:p w14:paraId="4D68FC39" w14:textId="77777777" w:rsidR="006852E8" w:rsidRDefault="00000000">
      <w:pPr>
        <w:spacing w:after="120"/>
        <w:ind w:firstLine="720"/>
        <w:jc w:val="both"/>
      </w:pPr>
      <w:r>
        <w:rPr>
          <w:lang w:val="bg-BG"/>
        </w:rPr>
        <w:t>В “Методиката за оценка на офертите” са конкретизирани и точно определени следните показатели и съответните им относителни тегла в комплексната оценка по предмета на процедурата, както следва:</w:t>
      </w:r>
    </w:p>
    <w:p w14:paraId="4FA0F950" w14:textId="77777777" w:rsidR="006852E8" w:rsidRDefault="006852E8">
      <w:pPr>
        <w:pStyle w:val="aa"/>
        <w:rPr>
          <w:sz w:val="22"/>
          <w:szCs w:val="22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89"/>
        <w:gridCol w:w="1595"/>
        <w:gridCol w:w="1520"/>
        <w:gridCol w:w="1718"/>
      </w:tblGrid>
      <w:tr w:rsidR="006852E8" w14:paraId="7657A769" w14:textId="77777777">
        <w:trPr>
          <w:cantSplit/>
          <w:trHeight w:val="750"/>
        </w:trPr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auto"/>
            <w:vAlign w:val="center"/>
          </w:tcPr>
          <w:p w14:paraId="6D894D66" w14:textId="77777777" w:rsidR="006852E8" w:rsidRDefault="00000000">
            <w:pPr>
              <w:pStyle w:val="aa"/>
              <w:ind w:firstLine="0"/>
              <w:jc w:val="center"/>
            </w:pPr>
            <w:r>
              <w:rPr>
                <w:b/>
                <w:sz w:val="22"/>
                <w:szCs w:val="22"/>
              </w:rPr>
              <w:t>Показател - П</w:t>
            </w:r>
          </w:p>
          <w:p w14:paraId="476B2C01" w14:textId="77777777" w:rsidR="006852E8" w:rsidRDefault="00000000">
            <w:pPr>
              <w:pStyle w:val="aa"/>
              <w:ind w:firstLine="0"/>
              <w:jc w:val="center"/>
            </w:pPr>
            <w:r>
              <w:rPr>
                <w:sz w:val="22"/>
                <w:szCs w:val="22"/>
              </w:rPr>
              <w:t>(наименование)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3F635" w14:textId="77777777" w:rsidR="006852E8" w:rsidRDefault="00000000">
            <w:pPr>
              <w:pStyle w:val="aa"/>
              <w:ind w:firstLine="0"/>
              <w:jc w:val="center"/>
            </w:pPr>
            <w:r>
              <w:rPr>
                <w:b/>
                <w:sz w:val="22"/>
                <w:szCs w:val="22"/>
              </w:rPr>
              <w:t>Относително тегло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932E8" w14:textId="77777777" w:rsidR="006852E8" w:rsidRDefault="00000000">
            <w:pPr>
              <w:pStyle w:val="aa"/>
              <w:ind w:firstLine="0"/>
              <w:jc w:val="center"/>
            </w:pPr>
            <w:r>
              <w:rPr>
                <w:b/>
                <w:sz w:val="22"/>
                <w:szCs w:val="22"/>
              </w:rPr>
              <w:t>Максимално възможен брой точки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2DE99" w14:textId="77777777" w:rsidR="006852E8" w:rsidRDefault="00000000">
            <w:pPr>
              <w:pStyle w:val="aa"/>
              <w:ind w:firstLine="0"/>
              <w:jc w:val="center"/>
            </w:pPr>
            <w:r>
              <w:rPr>
                <w:b/>
                <w:sz w:val="22"/>
                <w:szCs w:val="22"/>
              </w:rPr>
              <w:t>Символно обозначение</w:t>
            </w:r>
          </w:p>
          <w:p w14:paraId="05D27824" w14:textId="77777777" w:rsidR="006852E8" w:rsidRDefault="00000000">
            <w:pPr>
              <w:pStyle w:val="aa"/>
              <w:ind w:firstLine="0"/>
              <w:jc w:val="center"/>
            </w:pPr>
            <w:r>
              <w:rPr>
                <w:sz w:val="22"/>
                <w:szCs w:val="22"/>
              </w:rPr>
              <w:t>(точките по показателя)</w:t>
            </w:r>
          </w:p>
        </w:tc>
      </w:tr>
      <w:tr w:rsidR="006852E8" w14:paraId="60008D9F" w14:textId="77777777"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E590A" w14:textId="77777777" w:rsidR="006852E8" w:rsidRDefault="00000000">
            <w:pPr>
              <w:pStyle w:val="aa"/>
              <w:ind w:firstLine="0"/>
              <w:jc w:val="center"/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A8BB4" w14:textId="77777777" w:rsidR="006852E8" w:rsidRDefault="00000000">
            <w:pPr>
              <w:pStyle w:val="aa"/>
              <w:ind w:firstLine="0"/>
              <w:jc w:val="center"/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E65A3" w14:textId="77777777" w:rsidR="006852E8" w:rsidRDefault="00000000">
            <w:pPr>
              <w:pStyle w:val="aa"/>
              <w:ind w:firstLine="0"/>
              <w:jc w:val="center"/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DF1C4" w14:textId="77777777" w:rsidR="006852E8" w:rsidRDefault="00000000">
            <w:pPr>
              <w:pStyle w:val="aa"/>
              <w:ind w:firstLine="0"/>
              <w:jc w:val="center"/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6852E8" w14:paraId="413294A3" w14:textId="77777777"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5E70E" w14:textId="77777777" w:rsidR="006852E8" w:rsidRDefault="00000000">
            <w:pPr>
              <w:spacing w:after="120"/>
            </w:pPr>
            <w:r>
              <w:rPr>
                <w:sz w:val="22"/>
                <w:szCs w:val="22"/>
                <w:lang w:val="bg-BG"/>
              </w:rPr>
              <w:t xml:space="preserve">1. </w:t>
            </w:r>
            <w:r>
              <w:rPr>
                <w:b/>
                <w:sz w:val="22"/>
                <w:szCs w:val="22"/>
                <w:lang w:val="bg-BG"/>
              </w:rPr>
              <w:t>Предложена цена</w:t>
            </w:r>
            <w:r>
              <w:rPr>
                <w:sz w:val="22"/>
                <w:szCs w:val="22"/>
                <w:lang w:val="bg-BG"/>
              </w:rPr>
              <w:t xml:space="preserve"> – </w:t>
            </w:r>
            <w:r>
              <w:rPr>
                <w:b/>
                <w:sz w:val="22"/>
                <w:szCs w:val="22"/>
                <w:lang w:val="bg-BG"/>
              </w:rPr>
              <w:t>П1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DB2D7" w14:textId="77777777" w:rsidR="006852E8" w:rsidRDefault="00000000">
            <w:pPr>
              <w:spacing w:after="120"/>
            </w:pPr>
            <w:r>
              <w:rPr>
                <w:sz w:val="22"/>
                <w:szCs w:val="22"/>
                <w:lang w:val="bg-BG"/>
              </w:rPr>
              <w:t xml:space="preserve">  4</w:t>
            </w: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bg-BG"/>
              </w:rPr>
              <w:t xml:space="preserve"> % (0,4)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2C921" w14:textId="77777777" w:rsidR="006852E8" w:rsidRDefault="00000000">
            <w:pPr>
              <w:spacing w:after="120"/>
              <w:jc w:val="center"/>
            </w:pPr>
            <w:r>
              <w:rPr>
                <w:sz w:val="22"/>
                <w:szCs w:val="22"/>
                <w:lang w:val="bg-BG"/>
              </w:rPr>
              <w:t>100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AEDD4" w14:textId="77777777" w:rsidR="006852E8" w:rsidRDefault="00000000">
            <w:pPr>
              <w:spacing w:after="120"/>
              <w:jc w:val="center"/>
            </w:pPr>
            <w:r>
              <w:rPr>
                <w:b/>
                <w:sz w:val="22"/>
                <w:szCs w:val="22"/>
                <w:lang w:val="bg-BG"/>
              </w:rPr>
              <w:t>Т ц</w:t>
            </w:r>
          </w:p>
        </w:tc>
      </w:tr>
      <w:tr w:rsidR="006852E8" w14:paraId="1E75E88B" w14:textId="77777777"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D1B03" w14:textId="77777777" w:rsidR="006852E8" w:rsidRDefault="00000000">
            <w:pPr>
              <w:spacing w:after="120"/>
            </w:pPr>
            <w:r>
              <w:rPr>
                <w:sz w:val="22"/>
                <w:szCs w:val="22"/>
                <w:lang w:val="bg-BG"/>
              </w:rPr>
              <w:t>2.</w:t>
            </w:r>
            <w:r>
              <w:rPr>
                <w:b/>
                <w:sz w:val="22"/>
                <w:szCs w:val="22"/>
                <w:lang w:val="bg-BG"/>
              </w:rPr>
              <w:t xml:space="preserve"> Срок на доставка </w:t>
            </w:r>
            <w:r>
              <w:rPr>
                <w:b/>
                <w:sz w:val="22"/>
                <w:szCs w:val="22"/>
              </w:rPr>
              <w:t xml:space="preserve">– </w:t>
            </w:r>
            <w:r>
              <w:rPr>
                <w:b/>
                <w:sz w:val="22"/>
                <w:szCs w:val="22"/>
                <w:lang w:val="bg-BG"/>
              </w:rPr>
              <w:t>П2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22E35" w14:textId="77777777" w:rsidR="006852E8" w:rsidRDefault="00000000">
            <w:pPr>
              <w:spacing w:after="120"/>
            </w:pPr>
            <w:r>
              <w:rPr>
                <w:sz w:val="22"/>
                <w:szCs w:val="22"/>
                <w:lang w:val="bg-BG"/>
              </w:rPr>
              <w:t xml:space="preserve">  3</w:t>
            </w: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bg-BG"/>
              </w:rPr>
              <w:t xml:space="preserve"> % (0,3)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3AB93" w14:textId="77777777" w:rsidR="006852E8" w:rsidRDefault="00000000">
            <w:pPr>
              <w:spacing w:after="120"/>
              <w:jc w:val="center"/>
            </w:pPr>
            <w:r>
              <w:rPr>
                <w:sz w:val="22"/>
                <w:szCs w:val="22"/>
                <w:lang w:val="bg-BG"/>
              </w:rPr>
              <w:t>100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A1E37" w14:textId="77777777" w:rsidR="006852E8" w:rsidRDefault="00000000">
            <w:pPr>
              <w:spacing w:after="120"/>
              <w:jc w:val="center"/>
            </w:pPr>
            <w:r>
              <w:rPr>
                <w:b/>
                <w:sz w:val="22"/>
                <w:szCs w:val="22"/>
                <w:lang w:val="bg-BG"/>
              </w:rPr>
              <w:t>Т д</w:t>
            </w:r>
          </w:p>
        </w:tc>
      </w:tr>
      <w:tr w:rsidR="006852E8" w14:paraId="3C47FA7D" w14:textId="77777777"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6D7B1" w14:textId="77777777" w:rsidR="006852E8" w:rsidRDefault="00000000">
            <w:pPr>
              <w:spacing w:after="120"/>
            </w:pPr>
            <w:r>
              <w:rPr>
                <w:sz w:val="22"/>
                <w:szCs w:val="22"/>
                <w:lang w:val="bg-BG"/>
              </w:rPr>
              <w:t xml:space="preserve">3. </w:t>
            </w:r>
            <w:r>
              <w:rPr>
                <w:b/>
                <w:sz w:val="22"/>
                <w:szCs w:val="22"/>
                <w:lang w:val="bg-BG"/>
              </w:rPr>
              <w:t xml:space="preserve">Гаранционно и сервизно обслужване </w:t>
            </w:r>
            <w:r>
              <w:rPr>
                <w:sz w:val="22"/>
                <w:szCs w:val="22"/>
                <w:lang w:val="bg-BG"/>
              </w:rPr>
              <w:t xml:space="preserve">– </w:t>
            </w:r>
            <w:r>
              <w:rPr>
                <w:b/>
                <w:sz w:val="22"/>
                <w:szCs w:val="22"/>
                <w:lang w:val="bg-BG"/>
              </w:rPr>
              <w:t>П3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D67D0" w14:textId="77777777" w:rsidR="006852E8" w:rsidRDefault="00000000">
            <w:pPr>
              <w:spacing w:after="120"/>
            </w:pPr>
            <w:r>
              <w:rPr>
                <w:sz w:val="22"/>
                <w:szCs w:val="22"/>
                <w:lang w:val="bg-BG"/>
              </w:rPr>
              <w:t xml:space="preserve">  3</w:t>
            </w: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bg-BG"/>
              </w:rPr>
              <w:t xml:space="preserve"> % (0,3)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4471F" w14:textId="77777777" w:rsidR="006852E8" w:rsidRDefault="00000000">
            <w:pPr>
              <w:spacing w:after="120"/>
              <w:jc w:val="center"/>
            </w:pPr>
            <w:r>
              <w:rPr>
                <w:sz w:val="22"/>
                <w:szCs w:val="22"/>
                <w:lang w:val="bg-BG"/>
              </w:rPr>
              <w:t>100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91859" w14:textId="77777777" w:rsidR="006852E8" w:rsidRDefault="00000000">
            <w:pPr>
              <w:spacing w:after="120"/>
              <w:jc w:val="center"/>
            </w:pPr>
            <w:r>
              <w:rPr>
                <w:b/>
                <w:sz w:val="22"/>
                <w:szCs w:val="22"/>
                <w:lang w:val="bg-BG"/>
              </w:rPr>
              <w:t xml:space="preserve">Т </w:t>
            </w:r>
            <w:proofErr w:type="spellStart"/>
            <w:r>
              <w:rPr>
                <w:b/>
                <w:sz w:val="22"/>
                <w:szCs w:val="22"/>
                <w:lang w:val="bg-BG"/>
              </w:rPr>
              <w:t>гс</w:t>
            </w:r>
            <w:proofErr w:type="spellEnd"/>
          </w:p>
        </w:tc>
      </w:tr>
    </w:tbl>
    <w:p w14:paraId="30616DFE" w14:textId="77777777" w:rsidR="006852E8" w:rsidRDefault="00000000">
      <w:pPr>
        <w:jc w:val="both"/>
      </w:pPr>
      <w:r>
        <w:rPr>
          <w:i/>
          <w:sz w:val="22"/>
          <w:szCs w:val="22"/>
        </w:rPr>
        <w:t xml:space="preserve"> </w:t>
      </w:r>
    </w:p>
    <w:p w14:paraId="24C58849" w14:textId="77777777" w:rsidR="006852E8" w:rsidRDefault="00000000">
      <w:pPr>
        <w:ind w:firstLine="720"/>
        <w:jc w:val="both"/>
      </w:pPr>
      <w:r>
        <w:rPr>
          <w:b/>
          <w:lang w:val="bg-BG"/>
        </w:rPr>
        <w:t>Комплексната оценка (КО)</w:t>
      </w:r>
      <w:r>
        <w:rPr>
          <w:lang w:val="bg-BG"/>
        </w:rPr>
        <w:t xml:space="preserve"> </w:t>
      </w:r>
      <w:r>
        <w:rPr>
          <w:bCs/>
          <w:lang w:val="bg-BG"/>
        </w:rPr>
        <w:t xml:space="preserve">за </w:t>
      </w:r>
      <w:r>
        <w:rPr>
          <w:lang w:val="bg-BG"/>
        </w:rPr>
        <w:t>Доставка на дълготрайни материални активи (</w:t>
      </w:r>
      <w:r>
        <w:rPr>
          <w:lang w:val="ru-RU"/>
        </w:rPr>
        <w:t>ДМА</w:t>
      </w:r>
      <w:r>
        <w:rPr>
          <w:lang w:val="bg-BG"/>
        </w:rPr>
        <w:t xml:space="preserve">) се изчислява по формулата: </w:t>
      </w:r>
    </w:p>
    <w:p w14:paraId="490A1849" w14:textId="77777777" w:rsidR="006852E8" w:rsidRDefault="00000000">
      <w:pPr>
        <w:jc w:val="both"/>
      </w:pPr>
      <w:r>
        <w:rPr>
          <w:b/>
        </w:rPr>
        <w:t xml:space="preserve">                                                          </w:t>
      </w:r>
    </w:p>
    <w:p w14:paraId="2352721A" w14:textId="77777777" w:rsidR="006852E8" w:rsidRDefault="00000000">
      <w:pPr>
        <w:jc w:val="both"/>
      </w:pPr>
      <w:r>
        <w:rPr>
          <w:b/>
        </w:rPr>
        <w:t xml:space="preserve">                                                </w:t>
      </w:r>
      <w:r>
        <w:rPr>
          <w:b/>
          <w:lang w:val="bg-BG"/>
        </w:rPr>
        <w:t xml:space="preserve">КО = П1+ П2+ П3 </w:t>
      </w:r>
    </w:p>
    <w:p w14:paraId="2CF01129" w14:textId="77777777" w:rsidR="006852E8" w:rsidRDefault="006852E8">
      <w:pPr>
        <w:jc w:val="both"/>
        <w:rPr>
          <w:b/>
          <w:lang w:val="bg-BG"/>
        </w:rPr>
      </w:pPr>
    </w:p>
    <w:p w14:paraId="10CF10D6" w14:textId="77777777" w:rsidR="006852E8" w:rsidRDefault="00000000">
      <w:pPr>
        <w:ind w:firstLine="709"/>
        <w:jc w:val="both"/>
      </w:pPr>
      <w:r>
        <w:rPr>
          <w:lang w:val="bg-BG"/>
        </w:rPr>
        <w:t xml:space="preserve">Офертата получила най-висока </w:t>
      </w:r>
      <w:r>
        <w:rPr>
          <w:b/>
          <w:lang w:val="bg-BG"/>
        </w:rPr>
        <w:t>Комплексна оценка (КО)</w:t>
      </w:r>
      <w:r>
        <w:rPr>
          <w:lang w:val="bg-BG"/>
        </w:rPr>
        <w:t xml:space="preserve"> се класира на първо място. </w:t>
      </w:r>
    </w:p>
    <w:p w14:paraId="72C5AB65" w14:textId="77777777" w:rsidR="006852E8" w:rsidRDefault="006852E8">
      <w:pPr>
        <w:ind w:firstLine="709"/>
        <w:jc w:val="both"/>
        <w:rPr>
          <w:lang w:val="bg-BG"/>
        </w:rPr>
      </w:pPr>
    </w:p>
    <w:p w14:paraId="244D30BD" w14:textId="77777777" w:rsidR="006852E8" w:rsidRDefault="00000000">
      <w:pPr>
        <w:ind w:firstLine="709"/>
        <w:jc w:val="both"/>
      </w:pPr>
      <w:r>
        <w:rPr>
          <w:lang w:val="bg-BG"/>
        </w:rPr>
        <w:lastRenderedPageBreak/>
        <w:t xml:space="preserve">Техническите параметри следва да покриват минималните технически и  функционални характеристики според т. ІІ.1.2) Описание на предмета на процедурата в публичната покана и техническата спецификация на предвидените за закупуване ДМА. </w:t>
      </w:r>
    </w:p>
    <w:p w14:paraId="40537DA1" w14:textId="77777777" w:rsidR="006852E8" w:rsidRDefault="006852E8">
      <w:pPr>
        <w:pStyle w:val="aa"/>
        <w:ind w:firstLine="0"/>
        <w:rPr>
          <w:i/>
          <w:sz w:val="22"/>
          <w:szCs w:val="22"/>
          <w:lang w:val="en-US"/>
        </w:rPr>
      </w:pPr>
    </w:p>
    <w:p w14:paraId="5E076174" w14:textId="77777777" w:rsidR="006852E8" w:rsidRDefault="006852E8">
      <w:pPr>
        <w:pStyle w:val="aa"/>
        <w:rPr>
          <w:b/>
          <w:i/>
          <w:sz w:val="22"/>
          <w:szCs w:val="22"/>
          <w:lang w:val="ru-RU"/>
        </w:rPr>
      </w:pPr>
    </w:p>
    <w:p w14:paraId="5C32826B" w14:textId="77777777" w:rsidR="002074C3" w:rsidRDefault="00000000" w:rsidP="002074C3">
      <w:pPr>
        <w:autoSpaceDE w:val="0"/>
        <w:snapToGrid w:val="0"/>
        <w:jc w:val="both"/>
        <w:rPr>
          <w:shd w:val="clear" w:color="auto" w:fill="FFFFFF"/>
          <w:lang w:val="ru-RU"/>
        </w:rPr>
      </w:pPr>
      <w:bookmarkStart w:id="2" w:name="_Hlk134443725"/>
      <w:r>
        <w:rPr>
          <w:b/>
          <w:szCs w:val="22"/>
          <w:lang w:val="bg-BG"/>
        </w:rPr>
        <w:t xml:space="preserve">Показатели и методика за оценка на офертите, класиране на кандидатите и </w:t>
      </w:r>
      <w:r>
        <w:rPr>
          <w:b/>
          <w:bCs/>
          <w:szCs w:val="22"/>
          <w:lang w:val="bg-BG"/>
        </w:rPr>
        <w:t xml:space="preserve">определяне на изпълнител за </w:t>
      </w:r>
      <w:r>
        <w:rPr>
          <w:bCs/>
          <w:szCs w:val="22"/>
          <w:lang w:val="bg-BG"/>
        </w:rPr>
        <w:t xml:space="preserve"> </w:t>
      </w:r>
      <w:bookmarkEnd w:id="2"/>
      <w:r w:rsidR="002074C3">
        <w:rPr>
          <w:lang w:val="bg-BG"/>
        </w:rPr>
        <w:t>д</w:t>
      </w:r>
      <w:r w:rsidR="002074C3">
        <w:t xml:space="preserve">оставка и въвеждане в експлоатация на </w:t>
      </w:r>
      <w:proofErr w:type="spellStart"/>
      <w:r w:rsidR="002074C3">
        <w:t>вертикален</w:t>
      </w:r>
      <w:proofErr w:type="spellEnd"/>
      <w:r w:rsidR="002074C3">
        <w:t xml:space="preserve"> </w:t>
      </w:r>
      <w:proofErr w:type="spellStart"/>
      <w:r w:rsidR="002074C3">
        <w:t>обработващ</w:t>
      </w:r>
      <w:proofErr w:type="spellEnd"/>
      <w:r w:rsidR="002074C3">
        <w:t xml:space="preserve"> </w:t>
      </w:r>
      <w:proofErr w:type="spellStart"/>
      <w:r w:rsidR="002074C3">
        <w:t>център</w:t>
      </w:r>
      <w:proofErr w:type="spellEnd"/>
      <w:r w:rsidR="002074C3">
        <w:t xml:space="preserve"> в изпълнение на договор за БФП </w:t>
      </w:r>
      <w:r w:rsidR="002074C3">
        <w:rPr>
          <w:shd w:val="clear" w:color="auto" w:fill="FFFFFF"/>
          <w:lang w:val="ru-RU"/>
        </w:rPr>
        <w:t>№ BGENERGY-2.003-0005-C01 «Подобряване на енергийната ефективност в производствените процеси на Трансвагон АД».</w:t>
      </w:r>
    </w:p>
    <w:p w14:paraId="18C23690" w14:textId="77777777" w:rsidR="006852E8" w:rsidRDefault="00000000" w:rsidP="002074C3">
      <w:pPr>
        <w:autoSpaceDE w:val="0"/>
        <w:snapToGrid w:val="0"/>
        <w:jc w:val="both"/>
      </w:pPr>
      <w:r>
        <w:rPr>
          <w:color w:val="000000"/>
          <w:lang w:val="bg-BG" w:eastAsia="bg-BG"/>
        </w:rPr>
        <w:tab/>
      </w:r>
    </w:p>
    <w:p w14:paraId="6DB3F72B" w14:textId="77777777" w:rsidR="006852E8" w:rsidRDefault="00000000">
      <w:pPr>
        <w:pStyle w:val="aa"/>
        <w:ind w:firstLine="0"/>
      </w:pPr>
      <w:bookmarkStart w:id="3" w:name="_Hlk134436109"/>
      <w:r>
        <w:rPr>
          <w:b/>
          <w:i/>
        </w:rPr>
        <w:t>Указания за определяне на оценката по всеки показател:</w:t>
      </w:r>
    </w:p>
    <w:p w14:paraId="2C1E2A0D" w14:textId="77777777" w:rsidR="006852E8" w:rsidRDefault="006852E8">
      <w:pPr>
        <w:pStyle w:val="aa"/>
        <w:rPr>
          <w:b/>
          <w:i/>
          <w:sz w:val="22"/>
          <w:szCs w:val="22"/>
          <w:lang w:val="en-US"/>
        </w:rPr>
      </w:pPr>
    </w:p>
    <w:p w14:paraId="1C401143" w14:textId="77777777" w:rsidR="006852E8" w:rsidRDefault="00000000">
      <w:pPr>
        <w:autoSpaceDE w:val="0"/>
        <w:jc w:val="both"/>
      </w:pPr>
      <w:r>
        <w:rPr>
          <w:b/>
          <w:u w:val="single"/>
          <w:lang w:val="bg-BG"/>
        </w:rPr>
        <w:t>П1 - Показател 1</w:t>
      </w:r>
      <w:r>
        <w:rPr>
          <w:lang w:val="bg-BG"/>
        </w:rPr>
        <w:t xml:space="preserve"> - </w:t>
      </w:r>
      <w:r>
        <w:rPr>
          <w:b/>
          <w:lang w:val="bg-BG"/>
        </w:rPr>
        <w:t>“Предложена цена</w:t>
      </w:r>
      <w:r>
        <w:rPr>
          <w:b/>
          <w:bCs/>
          <w:lang w:val="bg-BG"/>
        </w:rPr>
        <w:t>”</w:t>
      </w:r>
      <w:r>
        <w:rPr>
          <w:lang w:val="bg-BG"/>
        </w:rPr>
        <w:t xml:space="preserve"> с максимален брой точки 100 и относително тегло в комплексната оценка 0,4.</w:t>
      </w:r>
    </w:p>
    <w:p w14:paraId="60E2F754" w14:textId="77777777" w:rsidR="006852E8" w:rsidRDefault="00000000">
      <w:pPr>
        <w:autoSpaceDE w:val="0"/>
        <w:jc w:val="both"/>
      </w:pPr>
      <w:r>
        <w:rPr>
          <w:lang w:val="bg-BG"/>
        </w:rPr>
        <w:t xml:space="preserve">Максималният брой точки получава офертата с предложена най-ниска цена – 100 точки. </w:t>
      </w:r>
      <w:r>
        <w:rPr>
          <w:spacing w:val="1"/>
          <w:lang w:val="bg-BG"/>
        </w:rPr>
        <w:t xml:space="preserve">Точките на останалите участници се определят в съотношение към най-ниската </w:t>
      </w:r>
      <w:r>
        <w:rPr>
          <w:spacing w:val="-2"/>
          <w:lang w:val="bg-BG"/>
        </w:rPr>
        <w:t>предложена цена по следната формула:</w:t>
      </w:r>
    </w:p>
    <w:p w14:paraId="7E372FFF" w14:textId="77777777" w:rsidR="006852E8" w:rsidRDefault="00000000">
      <w:pPr>
        <w:jc w:val="both"/>
      </w:pPr>
      <w:r>
        <w:rPr>
          <w:spacing w:val="-2"/>
          <w:lang w:val="bg-BG"/>
        </w:rPr>
        <w:t xml:space="preserve">                                           </w:t>
      </w:r>
      <w:proofErr w:type="spellStart"/>
      <w:r>
        <w:rPr>
          <w:spacing w:val="-2"/>
          <w:lang w:val="bg-BG"/>
        </w:rPr>
        <w:t>Тц</w:t>
      </w:r>
      <w:proofErr w:type="spellEnd"/>
      <w:r>
        <w:rPr>
          <w:spacing w:val="-2"/>
          <w:vertAlign w:val="subscript"/>
          <w:lang w:val="bg-BG"/>
        </w:rPr>
        <w:t xml:space="preserve"> </w:t>
      </w:r>
      <w:proofErr w:type="spellStart"/>
      <w:r>
        <w:rPr>
          <w:spacing w:val="-2"/>
          <w:vertAlign w:val="subscript"/>
          <w:lang w:val="bg-BG"/>
        </w:rPr>
        <w:t>min</w:t>
      </w:r>
      <w:proofErr w:type="spellEnd"/>
    </w:p>
    <w:p w14:paraId="26394BB7" w14:textId="77777777" w:rsidR="006852E8" w:rsidRDefault="00000000">
      <w:pPr>
        <w:jc w:val="both"/>
      </w:pPr>
      <w:r>
        <w:rPr>
          <w:lang w:val="bg-BG"/>
        </w:rPr>
        <w:t xml:space="preserve">            </w:t>
      </w:r>
      <w:proofErr w:type="spellStart"/>
      <w:r>
        <w:rPr>
          <w:b/>
          <w:lang w:val="bg-BG"/>
        </w:rPr>
        <w:t>Тц</w:t>
      </w:r>
      <w:proofErr w:type="spellEnd"/>
      <w:r>
        <w:rPr>
          <w:lang w:val="bg-BG"/>
        </w:rPr>
        <w:t xml:space="preserve">  = 100   х   </w:t>
      </w:r>
      <w:r>
        <w:rPr>
          <w:lang w:val="ru-RU"/>
        </w:rPr>
        <w:t>_____________</w:t>
      </w:r>
      <w:r>
        <w:rPr>
          <w:lang w:val="bg-BG"/>
        </w:rPr>
        <w:t>, където:</w:t>
      </w:r>
    </w:p>
    <w:p w14:paraId="7F1A6B8A" w14:textId="77777777" w:rsidR="006852E8" w:rsidRDefault="00000000">
      <w:pPr>
        <w:jc w:val="both"/>
      </w:pPr>
      <w:r>
        <w:rPr>
          <w:lang w:val="bg-BG"/>
        </w:rPr>
        <w:t xml:space="preserve">                                            </w:t>
      </w:r>
      <w:proofErr w:type="spellStart"/>
      <w:r>
        <w:rPr>
          <w:lang w:val="bg-BG"/>
        </w:rPr>
        <w:t>Тц</w:t>
      </w:r>
      <w:proofErr w:type="spellEnd"/>
      <w:r>
        <w:rPr>
          <w:vertAlign w:val="subscript"/>
          <w:lang w:val="bg-BG"/>
        </w:rPr>
        <w:t xml:space="preserve"> n</w:t>
      </w:r>
      <w:r>
        <w:rPr>
          <w:lang w:val="bg-BG"/>
        </w:rPr>
        <w:t xml:space="preserve"> </w:t>
      </w:r>
    </w:p>
    <w:p w14:paraId="339C98F3" w14:textId="77777777" w:rsidR="006852E8" w:rsidRDefault="00000000">
      <w:pPr>
        <w:numPr>
          <w:ilvl w:val="0"/>
          <w:numId w:val="3"/>
        </w:numPr>
        <w:tabs>
          <w:tab w:val="left" w:pos="960"/>
        </w:tabs>
        <w:ind w:firstLine="0"/>
        <w:jc w:val="both"/>
      </w:pPr>
      <w:r>
        <w:rPr>
          <w:spacing w:val="-3"/>
          <w:lang w:val="bg-BG"/>
        </w:rPr>
        <w:t>“</w:t>
      </w:r>
      <w:r>
        <w:rPr>
          <w:lang w:val="bg-BG"/>
        </w:rPr>
        <w:t>100</w:t>
      </w:r>
      <w:r>
        <w:rPr>
          <w:spacing w:val="-3"/>
          <w:lang w:val="bg-BG"/>
        </w:rPr>
        <w:t>” е максималните точки по показателя;</w:t>
      </w:r>
    </w:p>
    <w:p w14:paraId="19A47A05" w14:textId="77777777" w:rsidR="006852E8" w:rsidRDefault="00000000">
      <w:pPr>
        <w:numPr>
          <w:ilvl w:val="0"/>
          <w:numId w:val="3"/>
        </w:numPr>
        <w:tabs>
          <w:tab w:val="left" w:pos="960"/>
        </w:tabs>
        <w:ind w:firstLine="0"/>
        <w:jc w:val="both"/>
      </w:pPr>
      <w:r>
        <w:rPr>
          <w:spacing w:val="-1"/>
          <w:lang w:val="bg-BG"/>
        </w:rPr>
        <w:t>“</w:t>
      </w:r>
      <w:proofErr w:type="spellStart"/>
      <w:r>
        <w:rPr>
          <w:spacing w:val="-1"/>
          <w:lang w:val="bg-BG"/>
        </w:rPr>
        <w:t>Тц</w:t>
      </w:r>
      <w:proofErr w:type="spellEnd"/>
      <w:r>
        <w:rPr>
          <w:spacing w:val="-1"/>
          <w:lang w:val="bg-BG"/>
        </w:rPr>
        <w:t xml:space="preserve"> </w:t>
      </w:r>
      <w:proofErr w:type="spellStart"/>
      <w:r>
        <w:rPr>
          <w:spacing w:val="-1"/>
          <w:vertAlign w:val="subscript"/>
          <w:lang w:val="bg-BG"/>
        </w:rPr>
        <w:t>min</w:t>
      </w:r>
      <w:proofErr w:type="spellEnd"/>
      <w:r>
        <w:rPr>
          <w:spacing w:val="-1"/>
          <w:lang w:val="bg-BG"/>
        </w:rPr>
        <w:t xml:space="preserve">” е най-ниската предложена цена </w:t>
      </w:r>
      <w:r>
        <w:rPr>
          <w:bCs/>
          <w:lang w:val="bg-BG"/>
        </w:rPr>
        <w:t>в лева;</w:t>
      </w:r>
    </w:p>
    <w:p w14:paraId="55E9E031" w14:textId="77777777" w:rsidR="006852E8" w:rsidRDefault="00000000">
      <w:pPr>
        <w:numPr>
          <w:ilvl w:val="0"/>
          <w:numId w:val="3"/>
        </w:numPr>
        <w:tabs>
          <w:tab w:val="left" w:pos="960"/>
        </w:tabs>
        <w:ind w:firstLine="0"/>
        <w:jc w:val="both"/>
      </w:pPr>
      <w:r>
        <w:rPr>
          <w:spacing w:val="-1"/>
          <w:lang w:val="bg-BG"/>
        </w:rPr>
        <w:t>“</w:t>
      </w:r>
      <w:proofErr w:type="spellStart"/>
      <w:r>
        <w:rPr>
          <w:spacing w:val="-1"/>
          <w:lang w:val="bg-BG"/>
        </w:rPr>
        <w:t>Тц</w:t>
      </w:r>
      <w:proofErr w:type="spellEnd"/>
      <w:r>
        <w:rPr>
          <w:spacing w:val="-1"/>
          <w:lang w:val="bg-BG"/>
        </w:rPr>
        <w:t xml:space="preserve"> </w:t>
      </w:r>
      <w:r>
        <w:rPr>
          <w:spacing w:val="-1"/>
          <w:vertAlign w:val="subscript"/>
          <w:lang w:val="bg-BG"/>
        </w:rPr>
        <w:t>n”</w:t>
      </w:r>
      <w:r>
        <w:rPr>
          <w:spacing w:val="-1"/>
          <w:lang w:val="bg-BG"/>
        </w:rPr>
        <w:t xml:space="preserve"> е цената на n-я участник.</w:t>
      </w:r>
    </w:p>
    <w:p w14:paraId="084A917E" w14:textId="77777777" w:rsidR="006852E8" w:rsidRDefault="006852E8">
      <w:pPr>
        <w:tabs>
          <w:tab w:val="left" w:pos="960"/>
        </w:tabs>
        <w:ind w:left="720"/>
        <w:jc w:val="both"/>
        <w:rPr>
          <w:lang w:val="bg-BG"/>
        </w:rPr>
      </w:pPr>
    </w:p>
    <w:p w14:paraId="2FBC5283" w14:textId="77777777" w:rsidR="006852E8" w:rsidRDefault="00000000">
      <w:pPr>
        <w:spacing w:after="120"/>
      </w:pPr>
      <w:r>
        <w:rPr>
          <w:lang w:val="bg-BG"/>
        </w:rPr>
        <w:t xml:space="preserve">Оценката по първия показател на </w:t>
      </w:r>
      <w:r>
        <w:rPr>
          <w:spacing w:val="-1"/>
          <w:lang w:val="bg-BG"/>
        </w:rPr>
        <w:t>n-я участник се получават по следната формула:</w:t>
      </w:r>
    </w:p>
    <w:p w14:paraId="66B626DB" w14:textId="77777777" w:rsidR="006852E8" w:rsidRDefault="00000000">
      <w:pPr>
        <w:spacing w:after="120"/>
      </w:pPr>
      <w:r>
        <w:rPr>
          <w:b/>
          <w:lang w:val="bg-BG"/>
        </w:rPr>
        <w:tab/>
        <w:t>П1</w:t>
      </w:r>
      <w:r>
        <w:rPr>
          <w:lang w:val="bg-BG"/>
        </w:rPr>
        <w:t xml:space="preserve"> </w:t>
      </w:r>
      <w:r>
        <w:rPr>
          <w:b/>
          <w:lang w:val="bg-BG"/>
        </w:rPr>
        <w:t xml:space="preserve">=  </w:t>
      </w:r>
      <w:proofErr w:type="spellStart"/>
      <w:r>
        <w:rPr>
          <w:b/>
          <w:lang w:val="bg-BG"/>
        </w:rPr>
        <w:t>Тц</w:t>
      </w:r>
      <w:proofErr w:type="spellEnd"/>
      <w:r>
        <w:rPr>
          <w:b/>
          <w:lang w:val="bg-BG"/>
        </w:rPr>
        <w:t xml:space="preserve">   х   0,4</w:t>
      </w:r>
      <w:r>
        <w:rPr>
          <w:lang w:val="bg-BG"/>
        </w:rPr>
        <w:t>, където:</w:t>
      </w:r>
    </w:p>
    <w:p w14:paraId="74FD9365" w14:textId="77777777" w:rsidR="006852E8" w:rsidRDefault="00000000">
      <w:pPr>
        <w:numPr>
          <w:ilvl w:val="0"/>
          <w:numId w:val="2"/>
        </w:numPr>
        <w:jc w:val="both"/>
      </w:pPr>
      <w:r>
        <w:rPr>
          <w:lang w:val="bg-BG"/>
        </w:rPr>
        <w:t>“0,4” е относителното тегло на показателя.</w:t>
      </w:r>
    </w:p>
    <w:p w14:paraId="3F0C82DA" w14:textId="77777777" w:rsidR="006852E8" w:rsidRDefault="006852E8">
      <w:pPr>
        <w:autoSpaceDE w:val="0"/>
        <w:jc w:val="both"/>
        <w:rPr>
          <w:b/>
          <w:u w:val="single"/>
          <w:lang w:val="ru-RU"/>
        </w:rPr>
      </w:pPr>
    </w:p>
    <w:p w14:paraId="5E04B418" w14:textId="77777777" w:rsidR="006852E8" w:rsidRDefault="006852E8">
      <w:pPr>
        <w:autoSpaceDE w:val="0"/>
        <w:jc w:val="both"/>
        <w:rPr>
          <w:b/>
          <w:u w:val="single"/>
          <w:lang w:val="ru-RU"/>
        </w:rPr>
      </w:pPr>
    </w:p>
    <w:p w14:paraId="757DE0D2" w14:textId="77777777" w:rsidR="006852E8" w:rsidRDefault="00000000">
      <w:pPr>
        <w:autoSpaceDE w:val="0"/>
      </w:pPr>
      <w:r>
        <w:rPr>
          <w:b/>
          <w:u w:val="single"/>
          <w:lang w:val="bg-BG"/>
        </w:rPr>
        <w:t>П</w:t>
      </w:r>
      <w:r>
        <w:rPr>
          <w:b/>
          <w:u w:val="single"/>
        </w:rPr>
        <w:t>2</w:t>
      </w:r>
      <w:r>
        <w:rPr>
          <w:b/>
          <w:u w:val="single"/>
          <w:lang w:val="bg-BG"/>
        </w:rPr>
        <w:t xml:space="preserve"> - Показател </w:t>
      </w:r>
      <w:r>
        <w:rPr>
          <w:b/>
          <w:u w:val="single"/>
        </w:rPr>
        <w:t>2</w:t>
      </w:r>
      <w:r>
        <w:rPr>
          <w:b/>
          <w:lang w:val="bg-BG"/>
        </w:rPr>
        <w:t xml:space="preserve">  – “Срок на доставка</w:t>
      </w:r>
      <w:r>
        <w:rPr>
          <w:b/>
          <w:bCs/>
          <w:lang w:val="bg-BG"/>
        </w:rPr>
        <w:t xml:space="preserve">” </w:t>
      </w:r>
      <w:r>
        <w:rPr>
          <w:bCs/>
          <w:lang w:val="bg-BG"/>
        </w:rPr>
        <w:t>в</w:t>
      </w:r>
      <w:r>
        <w:rPr>
          <w:b/>
          <w:bCs/>
          <w:lang w:val="bg-BG"/>
        </w:rPr>
        <w:t xml:space="preserve"> </w:t>
      </w:r>
      <w:proofErr w:type="spellStart"/>
      <w:r>
        <w:rPr>
          <w:lang w:val="ru-RU"/>
        </w:rPr>
        <w:t>календарни</w:t>
      </w:r>
      <w:proofErr w:type="spellEnd"/>
      <w:r>
        <w:rPr>
          <w:lang w:val="ru-RU"/>
        </w:rPr>
        <w:t xml:space="preserve"> дни</w:t>
      </w:r>
      <w:r>
        <w:rPr>
          <w:lang w:val="bg-BG"/>
        </w:rPr>
        <w:t>.</w:t>
      </w:r>
      <w:r>
        <w:rPr>
          <w:lang w:val="bg-BG"/>
        </w:rPr>
        <w:br/>
        <w:t>Максимален брой точки 100 и относително тегло в комплексната оценка 0.</w:t>
      </w:r>
      <w:r>
        <w:t>3</w:t>
      </w:r>
      <w:r>
        <w:rPr>
          <w:lang w:val="bg-BG"/>
        </w:rPr>
        <w:t>.</w:t>
      </w:r>
    </w:p>
    <w:p w14:paraId="7926CBE6" w14:textId="77777777" w:rsidR="006852E8" w:rsidRDefault="00000000">
      <w:pPr>
        <w:autoSpaceDE w:val="0"/>
        <w:jc w:val="both"/>
      </w:pPr>
      <w:r>
        <w:rPr>
          <w:lang w:val="bg-BG"/>
        </w:rPr>
        <w:t xml:space="preserve">Максималният брой точки получава офертата, която е с най-бърз срок на доставка след сключване на договор – 100 точки. </w:t>
      </w:r>
    </w:p>
    <w:p w14:paraId="6069413F" w14:textId="77777777" w:rsidR="006852E8" w:rsidRDefault="00000000">
      <w:pPr>
        <w:autoSpaceDE w:val="0"/>
        <w:jc w:val="both"/>
      </w:pPr>
      <w:r>
        <w:rPr>
          <w:spacing w:val="1"/>
          <w:lang w:val="bg-BG"/>
        </w:rPr>
        <w:t xml:space="preserve">Точките на останалите участници се определят в съотношение към </w:t>
      </w:r>
      <w:r>
        <w:rPr>
          <w:lang w:val="bg-BG"/>
        </w:rPr>
        <w:t>най-бързия срок на доставка</w:t>
      </w:r>
      <w:r>
        <w:rPr>
          <w:spacing w:val="-2"/>
          <w:lang w:val="bg-BG"/>
        </w:rPr>
        <w:t xml:space="preserve"> по следната формула:  </w:t>
      </w:r>
    </w:p>
    <w:p w14:paraId="40F8F01E" w14:textId="77777777" w:rsidR="006852E8" w:rsidRDefault="00000000">
      <w:pPr>
        <w:jc w:val="both"/>
      </w:pPr>
      <w:r>
        <w:rPr>
          <w:spacing w:val="-2"/>
          <w:lang w:val="bg-BG"/>
        </w:rPr>
        <w:t xml:space="preserve">                                         </w:t>
      </w:r>
      <w:proofErr w:type="spellStart"/>
      <w:r>
        <w:rPr>
          <w:lang w:val="bg-BG"/>
        </w:rPr>
        <w:t>Тд</w:t>
      </w:r>
      <w:proofErr w:type="spellEnd"/>
      <w:r>
        <w:rPr>
          <w:spacing w:val="-2"/>
          <w:vertAlign w:val="subscript"/>
          <w:lang w:val="bg-BG"/>
        </w:rPr>
        <w:t xml:space="preserve"> </w:t>
      </w:r>
      <w:proofErr w:type="spellStart"/>
      <w:r>
        <w:rPr>
          <w:spacing w:val="-2"/>
          <w:vertAlign w:val="subscript"/>
          <w:lang w:val="bg-BG"/>
        </w:rPr>
        <w:t>min</w:t>
      </w:r>
      <w:proofErr w:type="spellEnd"/>
    </w:p>
    <w:p w14:paraId="29208DC2" w14:textId="77777777" w:rsidR="006852E8" w:rsidRDefault="00000000">
      <w:pPr>
        <w:jc w:val="both"/>
      </w:pPr>
      <w:r>
        <w:rPr>
          <w:lang w:val="bg-BG"/>
        </w:rPr>
        <w:t xml:space="preserve">            </w:t>
      </w:r>
      <w:r>
        <w:rPr>
          <w:b/>
          <w:lang w:val="bg-BG"/>
        </w:rPr>
        <w:t>Т д</w:t>
      </w:r>
      <w:r>
        <w:rPr>
          <w:lang w:val="bg-BG"/>
        </w:rPr>
        <w:t xml:space="preserve"> = 100   х  </w:t>
      </w:r>
      <w:r>
        <w:rPr>
          <w:lang w:val="ru-RU"/>
        </w:rPr>
        <w:t>_____________</w:t>
      </w:r>
      <w:r>
        <w:rPr>
          <w:lang w:val="bg-BG"/>
        </w:rPr>
        <w:t>, където:</w:t>
      </w:r>
    </w:p>
    <w:p w14:paraId="60EB23AA" w14:textId="77777777" w:rsidR="006852E8" w:rsidRDefault="00000000">
      <w:pPr>
        <w:jc w:val="both"/>
      </w:pPr>
      <w:r>
        <w:rPr>
          <w:lang w:val="bg-BG"/>
        </w:rPr>
        <w:t xml:space="preserve">                                          </w:t>
      </w:r>
      <w:proofErr w:type="spellStart"/>
      <w:r>
        <w:rPr>
          <w:lang w:val="bg-BG"/>
        </w:rPr>
        <w:t>Тд</w:t>
      </w:r>
      <w:proofErr w:type="spellEnd"/>
      <w:r>
        <w:rPr>
          <w:vertAlign w:val="subscript"/>
          <w:lang w:val="bg-BG"/>
        </w:rPr>
        <w:t xml:space="preserve"> n </w:t>
      </w:r>
    </w:p>
    <w:p w14:paraId="37C428F2" w14:textId="77777777" w:rsidR="006852E8" w:rsidRDefault="00000000">
      <w:pPr>
        <w:jc w:val="both"/>
      </w:pPr>
      <w:r>
        <w:rPr>
          <w:color w:val="FF0000"/>
          <w:lang w:val="bg-BG"/>
        </w:rPr>
        <w:t xml:space="preserve"> </w:t>
      </w:r>
    </w:p>
    <w:p w14:paraId="7B638CE0" w14:textId="77777777" w:rsidR="006852E8" w:rsidRDefault="00000000">
      <w:pPr>
        <w:numPr>
          <w:ilvl w:val="0"/>
          <w:numId w:val="3"/>
        </w:numPr>
        <w:tabs>
          <w:tab w:val="left" w:pos="960"/>
        </w:tabs>
        <w:ind w:firstLine="0"/>
        <w:jc w:val="both"/>
      </w:pPr>
      <w:r>
        <w:rPr>
          <w:spacing w:val="-3"/>
          <w:lang w:val="bg-BG"/>
        </w:rPr>
        <w:t>“</w:t>
      </w:r>
      <w:r>
        <w:rPr>
          <w:lang w:val="bg-BG"/>
        </w:rPr>
        <w:t>100</w:t>
      </w:r>
      <w:r>
        <w:rPr>
          <w:spacing w:val="-3"/>
          <w:lang w:val="bg-BG"/>
        </w:rPr>
        <w:t>” е максималните точки по показателя;</w:t>
      </w:r>
    </w:p>
    <w:p w14:paraId="352059B9" w14:textId="77777777" w:rsidR="006852E8" w:rsidRDefault="00000000">
      <w:pPr>
        <w:numPr>
          <w:ilvl w:val="0"/>
          <w:numId w:val="3"/>
        </w:numPr>
        <w:tabs>
          <w:tab w:val="left" w:pos="960"/>
        </w:tabs>
        <w:ind w:firstLine="0"/>
        <w:jc w:val="both"/>
      </w:pPr>
      <w:r>
        <w:rPr>
          <w:spacing w:val="-1"/>
          <w:lang w:val="bg-BG"/>
        </w:rPr>
        <w:t>“</w:t>
      </w:r>
      <w:proofErr w:type="spellStart"/>
      <w:r>
        <w:rPr>
          <w:lang w:val="bg-BG"/>
        </w:rPr>
        <w:t>Тд</w:t>
      </w:r>
      <w:proofErr w:type="spellEnd"/>
      <w:r>
        <w:rPr>
          <w:spacing w:val="-2"/>
          <w:vertAlign w:val="subscript"/>
          <w:lang w:val="bg-BG"/>
        </w:rPr>
        <w:t xml:space="preserve"> </w:t>
      </w:r>
      <w:proofErr w:type="spellStart"/>
      <w:r>
        <w:rPr>
          <w:spacing w:val="-2"/>
          <w:vertAlign w:val="subscript"/>
          <w:lang w:val="bg-BG"/>
        </w:rPr>
        <w:t>min</w:t>
      </w:r>
      <w:proofErr w:type="spellEnd"/>
      <w:r>
        <w:rPr>
          <w:spacing w:val="-1"/>
          <w:lang w:val="bg-BG"/>
        </w:rPr>
        <w:t>” е най-бързия срок на доставка;</w:t>
      </w:r>
    </w:p>
    <w:p w14:paraId="351EDADC" w14:textId="77777777" w:rsidR="006852E8" w:rsidRDefault="00000000">
      <w:pPr>
        <w:numPr>
          <w:ilvl w:val="0"/>
          <w:numId w:val="3"/>
        </w:numPr>
        <w:tabs>
          <w:tab w:val="left" w:pos="960"/>
        </w:tabs>
        <w:ind w:firstLine="0"/>
        <w:jc w:val="both"/>
      </w:pPr>
      <w:r>
        <w:rPr>
          <w:spacing w:val="-1"/>
          <w:lang w:val="bg-BG"/>
        </w:rPr>
        <w:t>“</w:t>
      </w:r>
      <w:proofErr w:type="spellStart"/>
      <w:r>
        <w:rPr>
          <w:lang w:val="bg-BG"/>
        </w:rPr>
        <w:t>Тд</w:t>
      </w:r>
      <w:proofErr w:type="spellEnd"/>
      <w:r>
        <w:rPr>
          <w:vertAlign w:val="subscript"/>
          <w:lang w:val="bg-BG"/>
        </w:rPr>
        <w:t xml:space="preserve"> </w:t>
      </w:r>
      <w:proofErr w:type="spellStart"/>
      <w:r>
        <w:rPr>
          <w:vertAlign w:val="subscript"/>
          <w:lang w:val="bg-BG"/>
        </w:rPr>
        <w:t>n</w:t>
      </w:r>
      <w:r>
        <w:rPr>
          <w:spacing w:val="-3"/>
          <w:lang w:val="bg-BG"/>
        </w:rPr>
        <w:t>”</w:t>
      </w:r>
      <w:r>
        <w:rPr>
          <w:spacing w:val="-1"/>
          <w:lang w:val="bg-BG"/>
        </w:rPr>
        <w:t>е</w:t>
      </w:r>
      <w:proofErr w:type="spellEnd"/>
      <w:r>
        <w:rPr>
          <w:spacing w:val="-1"/>
          <w:lang w:val="bg-BG"/>
        </w:rPr>
        <w:t xml:space="preserve"> срока на доставка на n-я участник.</w:t>
      </w:r>
    </w:p>
    <w:p w14:paraId="7BBEFCCA" w14:textId="77777777" w:rsidR="006852E8" w:rsidRDefault="006852E8">
      <w:pPr>
        <w:spacing w:after="120"/>
        <w:rPr>
          <w:lang w:val="bg-BG"/>
        </w:rPr>
      </w:pPr>
    </w:p>
    <w:p w14:paraId="68F4CD89" w14:textId="77777777" w:rsidR="006852E8" w:rsidRDefault="00000000">
      <w:pPr>
        <w:spacing w:after="120"/>
      </w:pPr>
      <w:r>
        <w:rPr>
          <w:lang w:val="bg-BG"/>
        </w:rPr>
        <w:t xml:space="preserve">Оценката по втория показател на </w:t>
      </w:r>
      <w:r>
        <w:rPr>
          <w:spacing w:val="-1"/>
          <w:lang w:val="bg-BG"/>
        </w:rPr>
        <w:t>n-я участник се получават по следната формула:</w:t>
      </w:r>
    </w:p>
    <w:p w14:paraId="127E003A" w14:textId="77777777" w:rsidR="006852E8" w:rsidRDefault="00000000">
      <w:pPr>
        <w:spacing w:after="120"/>
      </w:pPr>
      <w:r>
        <w:rPr>
          <w:b/>
          <w:lang w:val="bg-BG"/>
        </w:rPr>
        <w:tab/>
        <w:t>П</w:t>
      </w:r>
      <w:r>
        <w:rPr>
          <w:b/>
        </w:rPr>
        <w:t>2</w:t>
      </w:r>
      <w:r>
        <w:rPr>
          <w:lang w:val="bg-BG"/>
        </w:rPr>
        <w:t xml:space="preserve"> </w:t>
      </w:r>
      <w:r>
        <w:rPr>
          <w:b/>
          <w:lang w:val="bg-BG"/>
        </w:rPr>
        <w:t xml:space="preserve">=  </w:t>
      </w:r>
      <w:proofErr w:type="spellStart"/>
      <w:r>
        <w:rPr>
          <w:b/>
          <w:lang w:val="bg-BG"/>
        </w:rPr>
        <w:t>Тд</w:t>
      </w:r>
      <w:proofErr w:type="spellEnd"/>
      <w:r>
        <w:rPr>
          <w:b/>
          <w:lang w:val="bg-BG"/>
        </w:rPr>
        <w:t xml:space="preserve">   х   0,</w:t>
      </w:r>
      <w:r>
        <w:rPr>
          <w:b/>
        </w:rPr>
        <w:t>3</w:t>
      </w:r>
      <w:r>
        <w:rPr>
          <w:lang w:val="bg-BG"/>
        </w:rPr>
        <w:t xml:space="preserve">, където: </w:t>
      </w:r>
    </w:p>
    <w:p w14:paraId="06DB636D" w14:textId="77777777" w:rsidR="006852E8" w:rsidRDefault="00000000">
      <w:pPr>
        <w:numPr>
          <w:ilvl w:val="0"/>
          <w:numId w:val="2"/>
        </w:numPr>
        <w:jc w:val="both"/>
      </w:pPr>
      <w:r>
        <w:rPr>
          <w:lang w:val="bg-BG"/>
        </w:rPr>
        <w:t>“0,</w:t>
      </w:r>
      <w:r>
        <w:t>3</w:t>
      </w:r>
      <w:r>
        <w:rPr>
          <w:lang w:val="bg-BG"/>
        </w:rPr>
        <w:t>” е относителното тегло на показателя.</w:t>
      </w:r>
    </w:p>
    <w:p w14:paraId="29820279" w14:textId="77777777" w:rsidR="006852E8" w:rsidRDefault="006852E8">
      <w:pPr>
        <w:autoSpaceDE w:val="0"/>
        <w:rPr>
          <w:b/>
          <w:u w:val="single"/>
          <w:lang w:val="bg-BG"/>
        </w:rPr>
      </w:pPr>
    </w:p>
    <w:p w14:paraId="7BA5A66F" w14:textId="77777777" w:rsidR="006852E8" w:rsidRDefault="006852E8">
      <w:pPr>
        <w:autoSpaceDE w:val="0"/>
        <w:rPr>
          <w:b/>
          <w:sz w:val="22"/>
          <w:szCs w:val="22"/>
          <w:u w:val="single"/>
          <w:lang w:val="bg-BG"/>
        </w:rPr>
      </w:pPr>
    </w:p>
    <w:p w14:paraId="1CEEDF4C" w14:textId="77777777" w:rsidR="006852E8" w:rsidRDefault="00000000">
      <w:pPr>
        <w:autoSpaceDE w:val="0"/>
      </w:pPr>
      <w:r>
        <w:rPr>
          <w:b/>
          <w:u w:val="single"/>
          <w:lang w:val="bg-BG"/>
        </w:rPr>
        <w:t>П</w:t>
      </w:r>
      <w:r>
        <w:rPr>
          <w:b/>
          <w:u w:val="single"/>
        </w:rPr>
        <w:t>3</w:t>
      </w:r>
      <w:r>
        <w:rPr>
          <w:b/>
          <w:u w:val="single"/>
          <w:lang w:val="bg-BG"/>
        </w:rPr>
        <w:t xml:space="preserve"> - Показател </w:t>
      </w:r>
      <w:r>
        <w:rPr>
          <w:b/>
          <w:u w:val="single"/>
        </w:rPr>
        <w:t>3</w:t>
      </w:r>
      <w:r>
        <w:rPr>
          <w:b/>
          <w:lang w:val="bg-BG"/>
        </w:rPr>
        <w:t xml:space="preserve"> </w:t>
      </w:r>
      <w:r>
        <w:rPr>
          <w:lang w:val="bg-BG"/>
        </w:rPr>
        <w:t xml:space="preserve">– </w:t>
      </w:r>
      <w:r>
        <w:rPr>
          <w:b/>
          <w:lang w:val="bg-BG"/>
        </w:rPr>
        <w:t>“</w:t>
      </w:r>
      <w:proofErr w:type="spellStart"/>
      <w:r>
        <w:rPr>
          <w:rStyle w:val="FontStyle51"/>
          <w:b/>
          <w:lang w:val="ru-RU"/>
        </w:rPr>
        <w:t>Гаранционно</w:t>
      </w:r>
      <w:proofErr w:type="spellEnd"/>
      <w:r>
        <w:rPr>
          <w:rStyle w:val="FontStyle51"/>
          <w:b/>
          <w:lang w:val="ru-RU"/>
        </w:rPr>
        <w:t xml:space="preserve"> и </w:t>
      </w:r>
      <w:proofErr w:type="spellStart"/>
      <w:r>
        <w:rPr>
          <w:rStyle w:val="FontStyle51"/>
          <w:b/>
          <w:lang w:val="ru-RU"/>
        </w:rPr>
        <w:t>сервизно</w:t>
      </w:r>
      <w:proofErr w:type="spellEnd"/>
      <w:r>
        <w:rPr>
          <w:rStyle w:val="FontStyle51"/>
          <w:b/>
          <w:lang w:val="ru-RU"/>
        </w:rPr>
        <w:t xml:space="preserve"> </w:t>
      </w:r>
      <w:proofErr w:type="spellStart"/>
      <w:r>
        <w:rPr>
          <w:rStyle w:val="FontStyle51"/>
          <w:b/>
          <w:lang w:val="ru-RU"/>
        </w:rPr>
        <w:t>обслужване</w:t>
      </w:r>
      <w:proofErr w:type="spellEnd"/>
      <w:r>
        <w:rPr>
          <w:b/>
          <w:bCs/>
          <w:lang w:val="bg-BG"/>
        </w:rPr>
        <w:t xml:space="preserve">” </w:t>
      </w:r>
      <w:r>
        <w:rPr>
          <w:bCs/>
          <w:lang w:val="bg-BG"/>
        </w:rPr>
        <w:t>в</w:t>
      </w:r>
      <w:r>
        <w:rPr>
          <w:lang w:val="bg-BG"/>
        </w:rPr>
        <w:t xml:space="preserve"> месеци с максимален брой точки 100 и относително тегло в комплексната оценка 0.3.</w:t>
      </w:r>
    </w:p>
    <w:p w14:paraId="12F91A8A" w14:textId="77777777" w:rsidR="006852E8" w:rsidRDefault="00000000">
      <w:pPr>
        <w:jc w:val="both"/>
      </w:pPr>
      <w:r>
        <w:rPr>
          <w:lang w:val="bg-BG"/>
        </w:rPr>
        <w:t xml:space="preserve">Максималният брой точки получава офертата, която е с най-добри условия по отношение на гаранционното и сервизно обслужване. </w:t>
      </w:r>
    </w:p>
    <w:p w14:paraId="797BCEE3" w14:textId="77777777" w:rsidR="006852E8" w:rsidRDefault="00000000">
      <w:pPr>
        <w:autoSpaceDE w:val="0"/>
        <w:jc w:val="both"/>
      </w:pPr>
      <w:r>
        <w:rPr>
          <w:lang w:val="bg-BG"/>
        </w:rPr>
        <w:t>Точките по показателя за всяка оферта се изчисляват, като сума от точките посочени в таблица П</w:t>
      </w:r>
      <w:r>
        <w:t>3</w:t>
      </w:r>
      <w:r>
        <w:rPr>
          <w:spacing w:val="-2"/>
          <w:lang w:val="bg-BG"/>
        </w:rPr>
        <w:t xml:space="preserve">:                 </w:t>
      </w:r>
    </w:p>
    <w:p w14:paraId="1DBCC17E" w14:textId="77777777" w:rsidR="006852E8" w:rsidRDefault="00000000">
      <w:pPr>
        <w:jc w:val="both"/>
      </w:pPr>
      <w:r>
        <w:rPr>
          <w:spacing w:val="-2"/>
          <w:sz w:val="22"/>
          <w:szCs w:val="22"/>
          <w:lang w:val="bg-BG"/>
        </w:rPr>
        <w:t xml:space="preserve">                         </w:t>
      </w:r>
      <w:r>
        <w:rPr>
          <w:spacing w:val="-2"/>
          <w:sz w:val="22"/>
          <w:szCs w:val="22"/>
          <w:lang w:val="ru-RU"/>
        </w:rPr>
        <w:t xml:space="preserve">      </w:t>
      </w:r>
    </w:p>
    <w:p w14:paraId="6D57CF52" w14:textId="77777777" w:rsidR="006852E8" w:rsidRDefault="00000000">
      <w:pPr>
        <w:pStyle w:val="Style7"/>
        <w:spacing w:after="120" w:line="274" w:lineRule="exact"/>
        <w:ind w:firstLine="709"/>
      </w:pPr>
      <w:r>
        <w:rPr>
          <w:rFonts w:eastAsia="Segoe UI"/>
          <w:b/>
          <w:sz w:val="22"/>
          <w:szCs w:val="22"/>
          <w:lang w:val="en-US"/>
        </w:rPr>
        <w:t xml:space="preserve">           </w:t>
      </w:r>
      <w:proofErr w:type="spellStart"/>
      <w:r>
        <w:rPr>
          <w:rStyle w:val="FontStyle51"/>
          <w:sz w:val="22"/>
          <w:szCs w:val="22"/>
          <w:lang w:val="en-US"/>
        </w:rPr>
        <w:t>Таблица</w:t>
      </w:r>
      <w:proofErr w:type="spellEnd"/>
      <w:r>
        <w:rPr>
          <w:rStyle w:val="FontStyle51"/>
          <w:sz w:val="22"/>
          <w:szCs w:val="22"/>
          <w:lang w:val="en-US"/>
        </w:rPr>
        <w:t xml:space="preserve"> П3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85"/>
        <w:gridCol w:w="3416"/>
        <w:gridCol w:w="1559"/>
      </w:tblGrid>
      <w:tr w:rsidR="006852E8" w14:paraId="7DF7D3E5" w14:textId="77777777">
        <w:tc>
          <w:tcPr>
            <w:tcW w:w="3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B960BE" w14:textId="77777777" w:rsidR="006852E8" w:rsidRDefault="00000000">
            <w:pPr>
              <w:pStyle w:val="Style14"/>
              <w:jc w:val="left"/>
            </w:pPr>
            <w:r>
              <w:rPr>
                <w:rStyle w:val="FontStyle50"/>
                <w:sz w:val="22"/>
                <w:szCs w:val="22"/>
              </w:rPr>
              <w:t>Гаранционно и сервизно обслужване</w:t>
            </w:r>
          </w:p>
        </w:tc>
        <w:tc>
          <w:tcPr>
            <w:tcW w:w="3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C13EDA" w14:textId="77777777" w:rsidR="006852E8" w:rsidRDefault="00000000">
            <w:pPr>
              <w:pStyle w:val="Style14"/>
              <w:ind w:left="989"/>
              <w:jc w:val="left"/>
            </w:pPr>
            <w:r>
              <w:rPr>
                <w:rStyle w:val="FontStyle50"/>
                <w:sz w:val="22"/>
                <w:szCs w:val="22"/>
              </w:rPr>
              <w:t>Параметри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950543" w14:textId="77777777" w:rsidR="006852E8" w:rsidRDefault="00000000">
            <w:pPr>
              <w:pStyle w:val="Style14"/>
              <w:jc w:val="center"/>
            </w:pPr>
            <w:r>
              <w:rPr>
                <w:rStyle w:val="FontStyle50"/>
                <w:sz w:val="22"/>
                <w:szCs w:val="22"/>
              </w:rPr>
              <w:t>Точки</w:t>
            </w:r>
          </w:p>
        </w:tc>
      </w:tr>
      <w:tr w:rsidR="006852E8" w14:paraId="4BCDA88A" w14:textId="77777777">
        <w:tc>
          <w:tcPr>
            <w:tcW w:w="37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89025C" w14:textId="77777777" w:rsidR="006852E8" w:rsidRDefault="00000000">
            <w:pPr>
              <w:pStyle w:val="Style14"/>
              <w:jc w:val="center"/>
            </w:pPr>
            <w:r>
              <w:rPr>
                <w:rStyle w:val="FontStyle50"/>
                <w:sz w:val="22"/>
                <w:szCs w:val="22"/>
              </w:rPr>
              <w:t>1</w:t>
            </w:r>
          </w:p>
        </w:tc>
        <w:tc>
          <w:tcPr>
            <w:tcW w:w="34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2C5B2A" w14:textId="77777777" w:rsidR="006852E8" w:rsidRDefault="00000000">
            <w:pPr>
              <w:pStyle w:val="Style14"/>
              <w:jc w:val="center"/>
            </w:pPr>
            <w:r>
              <w:rPr>
                <w:rStyle w:val="FontStyle5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B228A3" w14:textId="77777777" w:rsidR="006852E8" w:rsidRDefault="00000000">
            <w:pPr>
              <w:pStyle w:val="Style14"/>
              <w:jc w:val="center"/>
            </w:pPr>
            <w:r>
              <w:rPr>
                <w:rStyle w:val="FontStyle50"/>
                <w:sz w:val="22"/>
                <w:szCs w:val="22"/>
              </w:rPr>
              <w:t>3</w:t>
            </w:r>
          </w:p>
        </w:tc>
      </w:tr>
      <w:tr w:rsidR="006852E8" w14:paraId="3B788F77" w14:textId="77777777">
        <w:tc>
          <w:tcPr>
            <w:tcW w:w="378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C7A03C" w14:textId="77777777" w:rsidR="006852E8" w:rsidRDefault="00000000">
            <w:pPr>
              <w:pStyle w:val="Style9"/>
              <w:spacing w:line="240" w:lineRule="auto"/>
              <w:jc w:val="left"/>
            </w:pPr>
            <w:r>
              <w:rPr>
                <w:rStyle w:val="FontStyle51"/>
                <w:sz w:val="22"/>
                <w:szCs w:val="22"/>
              </w:rPr>
              <w:t>1. Гаранционно обслужване</w:t>
            </w:r>
          </w:p>
        </w:tc>
        <w:tc>
          <w:tcPr>
            <w:tcW w:w="34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5AD911" w14:textId="77777777" w:rsidR="006852E8" w:rsidRDefault="00000000">
            <w:pPr>
              <w:pStyle w:val="Style9"/>
              <w:spacing w:line="274" w:lineRule="exact"/>
              <w:jc w:val="center"/>
            </w:pPr>
            <w:r>
              <w:rPr>
                <w:rStyle w:val="FontStyle51"/>
                <w:sz w:val="22"/>
                <w:szCs w:val="22"/>
              </w:rPr>
              <w:t>до 12 месеца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462EA7" w14:textId="77777777" w:rsidR="006852E8" w:rsidRDefault="00000000">
            <w:pPr>
              <w:pStyle w:val="Style25"/>
              <w:spacing w:line="235" w:lineRule="exact"/>
            </w:pPr>
            <w:r>
              <w:rPr>
                <w:rStyle w:val="FontStyle48"/>
                <w:sz w:val="22"/>
                <w:szCs w:val="22"/>
              </w:rPr>
              <w:t>10</w:t>
            </w:r>
          </w:p>
        </w:tc>
      </w:tr>
      <w:tr w:rsidR="006852E8" w14:paraId="04866826" w14:textId="77777777">
        <w:tc>
          <w:tcPr>
            <w:tcW w:w="37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24970F" w14:textId="77777777" w:rsidR="006852E8" w:rsidRDefault="006852E8">
            <w:pPr>
              <w:snapToGrid w:val="0"/>
              <w:rPr>
                <w:rFonts w:eastAsia="Calibri"/>
                <w:sz w:val="22"/>
                <w:szCs w:val="22"/>
                <w:lang w:eastAsia="bg-BG"/>
              </w:rPr>
            </w:pPr>
          </w:p>
        </w:tc>
        <w:tc>
          <w:tcPr>
            <w:tcW w:w="34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C3D138" w14:textId="77777777" w:rsidR="006852E8" w:rsidRDefault="00000000">
            <w:pPr>
              <w:pStyle w:val="Style9"/>
              <w:spacing w:line="240" w:lineRule="auto"/>
              <w:jc w:val="center"/>
            </w:pPr>
            <w:r>
              <w:rPr>
                <w:rStyle w:val="FontStyle51"/>
                <w:sz w:val="22"/>
                <w:szCs w:val="22"/>
              </w:rPr>
              <w:t>над 12 до 2</w:t>
            </w:r>
            <w:r>
              <w:rPr>
                <w:rStyle w:val="FontStyle51"/>
                <w:sz w:val="22"/>
              </w:rPr>
              <w:t>4</w:t>
            </w:r>
            <w:r>
              <w:rPr>
                <w:rStyle w:val="FontStyle51"/>
                <w:sz w:val="22"/>
                <w:szCs w:val="22"/>
              </w:rPr>
              <w:t xml:space="preserve"> месеца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3E4915" w14:textId="77777777" w:rsidR="006852E8" w:rsidRDefault="00000000">
            <w:pPr>
              <w:pStyle w:val="Style25"/>
            </w:pPr>
            <w:r>
              <w:rPr>
                <w:rStyle w:val="FontStyle48"/>
                <w:sz w:val="22"/>
                <w:szCs w:val="22"/>
                <w:lang w:val="en-GB"/>
              </w:rPr>
              <w:t>20</w:t>
            </w:r>
          </w:p>
        </w:tc>
      </w:tr>
      <w:tr w:rsidR="006852E8" w14:paraId="32F4BB30" w14:textId="77777777">
        <w:tc>
          <w:tcPr>
            <w:tcW w:w="37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563227" w14:textId="77777777" w:rsidR="006852E8" w:rsidRDefault="006852E8">
            <w:pPr>
              <w:snapToGrid w:val="0"/>
              <w:rPr>
                <w:rFonts w:eastAsia="Calibri"/>
                <w:sz w:val="22"/>
                <w:szCs w:val="22"/>
                <w:lang w:eastAsia="bg-BG"/>
              </w:rPr>
            </w:pPr>
          </w:p>
        </w:tc>
        <w:tc>
          <w:tcPr>
            <w:tcW w:w="34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CECC6D" w14:textId="77777777" w:rsidR="006852E8" w:rsidRDefault="00000000">
            <w:pPr>
              <w:jc w:val="center"/>
            </w:pPr>
            <w:proofErr w:type="spellStart"/>
            <w:r>
              <w:rPr>
                <w:rStyle w:val="FontStyle51"/>
                <w:sz w:val="22"/>
                <w:szCs w:val="22"/>
              </w:rPr>
              <w:t>над</w:t>
            </w:r>
            <w:proofErr w:type="spellEnd"/>
            <w:r>
              <w:rPr>
                <w:rStyle w:val="FontStyle51"/>
                <w:sz w:val="22"/>
                <w:szCs w:val="22"/>
              </w:rPr>
              <w:t xml:space="preserve"> </w:t>
            </w:r>
            <w:r>
              <w:rPr>
                <w:rStyle w:val="FontStyle51"/>
                <w:sz w:val="22"/>
                <w:szCs w:val="22"/>
                <w:lang w:val="bg-BG"/>
              </w:rPr>
              <w:t>2</w:t>
            </w:r>
            <w:r>
              <w:rPr>
                <w:rStyle w:val="FontStyle51"/>
                <w:sz w:val="22"/>
                <w:lang w:val="bg-BG"/>
              </w:rPr>
              <w:t>4</w:t>
            </w:r>
            <w:r>
              <w:rPr>
                <w:rStyle w:val="FontStyle5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FontStyle51"/>
                <w:sz w:val="22"/>
                <w:szCs w:val="22"/>
              </w:rPr>
              <w:t>месеца</w:t>
            </w:r>
            <w:proofErr w:type="spellEnd"/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85254C" w14:textId="77777777" w:rsidR="006852E8" w:rsidRDefault="00000000">
            <w:pPr>
              <w:pStyle w:val="Style25"/>
            </w:pPr>
            <w:r>
              <w:rPr>
                <w:rStyle w:val="FontStyle48"/>
                <w:b/>
                <w:bCs/>
                <w:sz w:val="22"/>
                <w:szCs w:val="22"/>
              </w:rPr>
              <w:t>40</w:t>
            </w:r>
          </w:p>
        </w:tc>
      </w:tr>
      <w:tr w:rsidR="006852E8" w14:paraId="66425484" w14:textId="77777777">
        <w:tc>
          <w:tcPr>
            <w:tcW w:w="37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BDED89" w14:textId="77777777" w:rsidR="006852E8" w:rsidRDefault="00000000">
            <w:pPr>
              <w:pStyle w:val="Style9"/>
              <w:spacing w:line="240" w:lineRule="auto"/>
              <w:jc w:val="left"/>
            </w:pPr>
            <w:r>
              <w:rPr>
                <w:rStyle w:val="FontStyle51"/>
                <w:sz w:val="22"/>
                <w:szCs w:val="22"/>
              </w:rPr>
              <w:t>2.Сервизно обслужване– време за реакция</w:t>
            </w:r>
          </w:p>
        </w:tc>
        <w:tc>
          <w:tcPr>
            <w:tcW w:w="34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4E9D74" w14:textId="77777777" w:rsidR="006852E8" w:rsidRDefault="00000000">
            <w:pPr>
              <w:pStyle w:val="Style9"/>
              <w:spacing w:line="240" w:lineRule="auto"/>
              <w:jc w:val="center"/>
            </w:pPr>
            <w:r>
              <w:rPr>
                <w:rStyle w:val="FontStyle51"/>
                <w:sz w:val="22"/>
                <w:szCs w:val="22"/>
              </w:rPr>
              <w:t>над 48 часа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FB2835" w14:textId="77777777" w:rsidR="006852E8" w:rsidRDefault="00000000">
            <w:pPr>
              <w:pStyle w:val="Style25"/>
              <w:spacing w:line="235" w:lineRule="exact"/>
            </w:pPr>
            <w:r>
              <w:rPr>
                <w:rStyle w:val="FontStyle48"/>
                <w:sz w:val="22"/>
                <w:szCs w:val="22"/>
              </w:rPr>
              <w:t>5</w:t>
            </w:r>
          </w:p>
        </w:tc>
      </w:tr>
      <w:tr w:rsidR="006852E8" w14:paraId="78D8C94D" w14:textId="77777777">
        <w:tc>
          <w:tcPr>
            <w:tcW w:w="37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B12EF0" w14:textId="77777777" w:rsidR="006852E8" w:rsidRDefault="006852E8">
            <w:pPr>
              <w:snapToGrid w:val="0"/>
              <w:rPr>
                <w:rFonts w:eastAsia="Calibri"/>
                <w:sz w:val="22"/>
                <w:szCs w:val="22"/>
                <w:lang w:eastAsia="bg-BG"/>
              </w:rPr>
            </w:pPr>
          </w:p>
        </w:tc>
        <w:tc>
          <w:tcPr>
            <w:tcW w:w="34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625EA4" w14:textId="77777777" w:rsidR="006852E8" w:rsidRDefault="00000000">
            <w:pPr>
              <w:pStyle w:val="Style9"/>
              <w:spacing w:line="240" w:lineRule="auto"/>
              <w:jc w:val="center"/>
            </w:pPr>
            <w:r>
              <w:rPr>
                <w:rStyle w:val="FontStyle51"/>
                <w:sz w:val="22"/>
                <w:szCs w:val="22"/>
              </w:rPr>
              <w:t>от 25÷48 часа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D58EED" w14:textId="77777777" w:rsidR="006852E8" w:rsidRDefault="00000000">
            <w:pPr>
              <w:pStyle w:val="Style25"/>
              <w:spacing w:line="235" w:lineRule="exact"/>
            </w:pPr>
            <w:r>
              <w:rPr>
                <w:rStyle w:val="FontStyle48"/>
                <w:sz w:val="22"/>
                <w:szCs w:val="22"/>
              </w:rPr>
              <w:t>15</w:t>
            </w:r>
          </w:p>
        </w:tc>
      </w:tr>
      <w:tr w:rsidR="006852E8" w14:paraId="0C8B5144" w14:textId="77777777">
        <w:tc>
          <w:tcPr>
            <w:tcW w:w="37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AF7973" w14:textId="77777777" w:rsidR="006852E8" w:rsidRDefault="006852E8">
            <w:pPr>
              <w:snapToGrid w:val="0"/>
              <w:rPr>
                <w:rFonts w:eastAsia="Calibri"/>
                <w:sz w:val="22"/>
                <w:szCs w:val="22"/>
                <w:lang w:val="bg-BG" w:eastAsia="bg-BG"/>
              </w:rPr>
            </w:pPr>
          </w:p>
        </w:tc>
        <w:tc>
          <w:tcPr>
            <w:tcW w:w="34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D2FF86" w14:textId="77777777" w:rsidR="006852E8" w:rsidRDefault="00000000">
            <w:pPr>
              <w:jc w:val="center"/>
            </w:pPr>
            <w:proofErr w:type="spellStart"/>
            <w:r>
              <w:rPr>
                <w:rStyle w:val="FontStyle51"/>
                <w:sz w:val="22"/>
                <w:szCs w:val="22"/>
              </w:rPr>
              <w:t>до</w:t>
            </w:r>
            <w:proofErr w:type="spellEnd"/>
            <w:r>
              <w:rPr>
                <w:rStyle w:val="FontStyle51"/>
                <w:sz w:val="22"/>
                <w:szCs w:val="22"/>
              </w:rPr>
              <w:t xml:space="preserve"> 24 </w:t>
            </w:r>
            <w:proofErr w:type="spellStart"/>
            <w:r>
              <w:rPr>
                <w:rStyle w:val="FontStyle51"/>
                <w:sz w:val="22"/>
                <w:szCs w:val="22"/>
              </w:rPr>
              <w:t>часа</w:t>
            </w:r>
            <w:proofErr w:type="spellEnd"/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1B436" w14:textId="77777777" w:rsidR="006852E8" w:rsidRDefault="00000000">
            <w:pPr>
              <w:pStyle w:val="Style25"/>
              <w:spacing w:line="235" w:lineRule="exact"/>
            </w:pPr>
            <w:r>
              <w:rPr>
                <w:rStyle w:val="FontStyle48"/>
                <w:b/>
                <w:bCs/>
                <w:sz w:val="22"/>
                <w:szCs w:val="22"/>
              </w:rPr>
              <w:t>35</w:t>
            </w:r>
          </w:p>
        </w:tc>
      </w:tr>
      <w:tr w:rsidR="006852E8" w14:paraId="5B68098D" w14:textId="77777777">
        <w:tc>
          <w:tcPr>
            <w:tcW w:w="378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B9426B" w14:textId="77777777" w:rsidR="006852E8" w:rsidRDefault="00000000">
            <w:pPr>
              <w:pStyle w:val="Style9"/>
              <w:ind w:left="5" w:hanging="5"/>
              <w:jc w:val="left"/>
            </w:pPr>
            <w:r>
              <w:rPr>
                <w:rStyle w:val="FontStyle51"/>
                <w:sz w:val="22"/>
                <w:szCs w:val="22"/>
              </w:rPr>
              <w:t>3. Сервизно извънгаранционно обслужване</w:t>
            </w:r>
          </w:p>
        </w:tc>
        <w:tc>
          <w:tcPr>
            <w:tcW w:w="34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35DCDB" w14:textId="77777777" w:rsidR="006852E8" w:rsidRDefault="00000000">
            <w:pPr>
              <w:pStyle w:val="Style9"/>
              <w:spacing w:line="240" w:lineRule="auto"/>
              <w:jc w:val="center"/>
            </w:pPr>
            <w:r>
              <w:rPr>
                <w:rStyle w:val="FontStyle51"/>
                <w:sz w:val="22"/>
                <w:szCs w:val="22"/>
              </w:rPr>
              <w:t>до 3 години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66C388" w14:textId="77777777" w:rsidR="006852E8" w:rsidRDefault="00000000">
            <w:pPr>
              <w:pStyle w:val="Style25"/>
            </w:pPr>
            <w:r>
              <w:rPr>
                <w:rStyle w:val="FontStyle48"/>
                <w:sz w:val="22"/>
                <w:szCs w:val="22"/>
              </w:rPr>
              <w:t>10</w:t>
            </w:r>
          </w:p>
        </w:tc>
      </w:tr>
      <w:tr w:rsidR="006852E8" w14:paraId="6E20F653" w14:textId="77777777">
        <w:tc>
          <w:tcPr>
            <w:tcW w:w="378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435B90" w14:textId="77777777" w:rsidR="006852E8" w:rsidRDefault="006852E8">
            <w:pPr>
              <w:snapToGrid w:val="0"/>
              <w:rPr>
                <w:rFonts w:eastAsia="Calibri"/>
                <w:sz w:val="22"/>
                <w:szCs w:val="22"/>
                <w:lang w:eastAsia="bg-BG"/>
              </w:rPr>
            </w:pPr>
          </w:p>
        </w:tc>
        <w:tc>
          <w:tcPr>
            <w:tcW w:w="34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1C6805" w14:textId="77777777" w:rsidR="006852E8" w:rsidRDefault="00000000">
            <w:pPr>
              <w:jc w:val="center"/>
            </w:pPr>
            <w:r>
              <w:rPr>
                <w:rStyle w:val="FontStyle48"/>
                <w:sz w:val="22"/>
                <w:szCs w:val="22"/>
                <w:lang w:val="bg-BG"/>
              </w:rPr>
              <w:t>н</w:t>
            </w:r>
            <w:r>
              <w:rPr>
                <w:rStyle w:val="FontStyle48"/>
                <w:lang w:val="bg-BG"/>
              </w:rPr>
              <w:t>ад</w:t>
            </w:r>
            <w:r>
              <w:rPr>
                <w:rStyle w:val="FontStyle48"/>
                <w:sz w:val="22"/>
                <w:szCs w:val="22"/>
              </w:rPr>
              <w:t> </w:t>
            </w:r>
            <w:r>
              <w:rPr>
                <w:rStyle w:val="FontStyle51"/>
                <w:sz w:val="22"/>
                <w:szCs w:val="22"/>
                <w:lang w:val="bg-BG"/>
              </w:rPr>
              <w:t>3 до</w:t>
            </w:r>
            <w:r>
              <w:rPr>
                <w:rStyle w:val="FontStyle51"/>
                <w:sz w:val="22"/>
                <w:szCs w:val="22"/>
              </w:rPr>
              <w:t xml:space="preserve"> </w:t>
            </w:r>
            <w:r>
              <w:rPr>
                <w:rStyle w:val="FontStyle51"/>
                <w:sz w:val="22"/>
                <w:szCs w:val="22"/>
                <w:lang w:val="bg-BG"/>
              </w:rPr>
              <w:t>5</w:t>
            </w:r>
            <w:r>
              <w:rPr>
                <w:rStyle w:val="FontStyle51"/>
                <w:sz w:val="22"/>
                <w:lang w:val="bg-BG"/>
              </w:rPr>
              <w:t xml:space="preserve"> </w:t>
            </w:r>
            <w:proofErr w:type="spellStart"/>
            <w:r>
              <w:rPr>
                <w:rStyle w:val="FontStyle51"/>
                <w:sz w:val="22"/>
                <w:szCs w:val="22"/>
              </w:rPr>
              <w:t>години</w:t>
            </w:r>
            <w:proofErr w:type="spellEnd"/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CF774F" w14:textId="77777777" w:rsidR="006852E8" w:rsidRDefault="00000000">
            <w:pPr>
              <w:pStyle w:val="Style25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6852E8" w14:paraId="1A450B18" w14:textId="77777777">
        <w:tc>
          <w:tcPr>
            <w:tcW w:w="378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96CC43" w14:textId="77777777" w:rsidR="006852E8" w:rsidRDefault="006852E8">
            <w:pPr>
              <w:snapToGrid w:val="0"/>
              <w:rPr>
                <w:rFonts w:eastAsia="Calibri"/>
                <w:sz w:val="22"/>
                <w:szCs w:val="22"/>
                <w:lang w:eastAsia="bg-BG"/>
              </w:rPr>
            </w:pPr>
          </w:p>
        </w:tc>
        <w:tc>
          <w:tcPr>
            <w:tcW w:w="34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26CE6E" w14:textId="77777777" w:rsidR="006852E8" w:rsidRDefault="00000000">
            <w:pPr>
              <w:jc w:val="center"/>
            </w:pPr>
            <w:proofErr w:type="spellStart"/>
            <w:r>
              <w:rPr>
                <w:rStyle w:val="FontStyle51"/>
                <w:sz w:val="22"/>
                <w:szCs w:val="22"/>
              </w:rPr>
              <w:t>над</w:t>
            </w:r>
            <w:proofErr w:type="spellEnd"/>
            <w:r>
              <w:rPr>
                <w:rStyle w:val="FontStyle51"/>
                <w:sz w:val="22"/>
                <w:szCs w:val="22"/>
              </w:rPr>
              <w:t xml:space="preserve"> </w:t>
            </w:r>
            <w:r>
              <w:rPr>
                <w:rStyle w:val="FontStyle51"/>
                <w:sz w:val="22"/>
                <w:szCs w:val="22"/>
                <w:lang w:val="bg-BG"/>
              </w:rPr>
              <w:t>5</w:t>
            </w:r>
            <w:r>
              <w:rPr>
                <w:rStyle w:val="FontStyle5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FontStyle51"/>
                <w:sz w:val="22"/>
                <w:szCs w:val="22"/>
              </w:rPr>
              <w:t>години</w:t>
            </w:r>
            <w:proofErr w:type="spellEnd"/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CA0C42" w14:textId="77777777" w:rsidR="006852E8" w:rsidRDefault="00000000">
            <w:pPr>
              <w:pStyle w:val="Style25"/>
            </w:pPr>
            <w:r>
              <w:rPr>
                <w:rStyle w:val="FontStyle48"/>
                <w:b/>
                <w:bCs/>
                <w:sz w:val="22"/>
                <w:szCs w:val="22"/>
              </w:rPr>
              <w:t>25</w:t>
            </w:r>
          </w:p>
        </w:tc>
      </w:tr>
      <w:tr w:rsidR="006852E8" w14:paraId="20E174E1" w14:textId="77777777">
        <w:tc>
          <w:tcPr>
            <w:tcW w:w="720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C76202" w14:textId="77777777" w:rsidR="006852E8" w:rsidRDefault="00000000">
            <w:pPr>
              <w:pStyle w:val="Style9"/>
              <w:spacing w:line="269" w:lineRule="exact"/>
              <w:ind w:left="14" w:right="361" w:hanging="14"/>
              <w:jc w:val="left"/>
            </w:pPr>
            <w:r>
              <w:rPr>
                <w:rStyle w:val="FontStyle51"/>
                <w:b/>
                <w:bCs/>
                <w:sz w:val="22"/>
                <w:szCs w:val="22"/>
              </w:rPr>
              <w:t xml:space="preserve">Максимално възможни точки по показателя - </w:t>
            </w:r>
            <w:r>
              <w:rPr>
                <w:rStyle w:val="FontStyle50"/>
                <w:sz w:val="22"/>
                <w:szCs w:val="22"/>
              </w:rPr>
              <w:t xml:space="preserve">Т </w:t>
            </w:r>
            <w:proofErr w:type="spellStart"/>
            <w:r>
              <w:rPr>
                <w:rStyle w:val="FontStyle50"/>
                <w:sz w:val="22"/>
                <w:szCs w:val="22"/>
              </w:rPr>
              <w:t>г</w:t>
            </w:r>
            <w:r>
              <w:rPr>
                <w:rStyle w:val="FontStyle39"/>
                <w:sz w:val="22"/>
                <w:szCs w:val="22"/>
              </w:rPr>
              <w:t>с</w:t>
            </w:r>
            <w:proofErr w:type="spellEnd"/>
            <w:r>
              <w:rPr>
                <w:rStyle w:val="FontStyle50"/>
                <w:b w:val="0"/>
                <w:bCs w:val="0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07D775" w14:textId="77777777" w:rsidR="006852E8" w:rsidRDefault="00000000">
            <w:pPr>
              <w:pStyle w:val="Style14"/>
              <w:jc w:val="center"/>
            </w:pPr>
            <w:r>
              <w:rPr>
                <w:rStyle w:val="FontStyle50"/>
                <w:sz w:val="22"/>
                <w:szCs w:val="22"/>
              </w:rPr>
              <w:t>100 точки</w:t>
            </w:r>
          </w:p>
        </w:tc>
      </w:tr>
    </w:tbl>
    <w:p w14:paraId="044D9942" w14:textId="77777777" w:rsidR="006852E8" w:rsidRDefault="006852E8">
      <w:pPr>
        <w:autoSpaceDE w:val="0"/>
        <w:jc w:val="both"/>
        <w:rPr>
          <w:b/>
          <w:sz w:val="22"/>
          <w:szCs w:val="22"/>
          <w:lang w:val="ru-RU"/>
        </w:rPr>
      </w:pPr>
    </w:p>
    <w:p w14:paraId="2FFD3153" w14:textId="77777777" w:rsidR="006852E8" w:rsidRDefault="00000000">
      <w:pPr>
        <w:spacing w:after="120"/>
      </w:pPr>
      <w:r>
        <w:rPr>
          <w:lang w:val="bg-BG"/>
        </w:rPr>
        <w:t xml:space="preserve">Оценката по третия показател на </w:t>
      </w:r>
      <w:r>
        <w:rPr>
          <w:spacing w:val="-1"/>
          <w:lang w:val="bg-BG"/>
        </w:rPr>
        <w:t>n-я участник се получават по следната формула:</w:t>
      </w:r>
    </w:p>
    <w:p w14:paraId="1F5A0769" w14:textId="77777777" w:rsidR="006852E8" w:rsidRDefault="00000000">
      <w:pPr>
        <w:spacing w:after="120"/>
      </w:pPr>
      <w:r>
        <w:rPr>
          <w:b/>
          <w:lang w:val="bg-BG"/>
        </w:rPr>
        <w:tab/>
        <w:t>П3</w:t>
      </w:r>
      <w:r>
        <w:rPr>
          <w:lang w:val="bg-BG"/>
        </w:rPr>
        <w:t xml:space="preserve"> </w:t>
      </w:r>
      <w:r>
        <w:rPr>
          <w:b/>
          <w:lang w:val="bg-BG"/>
        </w:rPr>
        <w:t xml:space="preserve">=  </w:t>
      </w:r>
      <w:proofErr w:type="spellStart"/>
      <w:r>
        <w:rPr>
          <w:b/>
          <w:lang w:val="bg-BG"/>
        </w:rPr>
        <w:t>Тгс</w:t>
      </w:r>
      <w:proofErr w:type="spellEnd"/>
      <w:r>
        <w:rPr>
          <w:b/>
          <w:lang w:val="bg-BG"/>
        </w:rPr>
        <w:t xml:space="preserve">   х   0,</w:t>
      </w:r>
      <w:r>
        <w:rPr>
          <w:b/>
        </w:rPr>
        <w:t>3</w:t>
      </w:r>
      <w:r>
        <w:rPr>
          <w:lang w:val="bg-BG"/>
        </w:rPr>
        <w:t xml:space="preserve">, където: </w:t>
      </w:r>
    </w:p>
    <w:p w14:paraId="5BDAFAD8" w14:textId="77777777" w:rsidR="006852E8" w:rsidRDefault="00000000">
      <w:pPr>
        <w:numPr>
          <w:ilvl w:val="0"/>
          <w:numId w:val="2"/>
        </w:numPr>
        <w:jc w:val="both"/>
      </w:pPr>
      <w:r>
        <w:rPr>
          <w:lang w:val="bg-BG"/>
        </w:rPr>
        <w:t>“0,</w:t>
      </w:r>
      <w:r>
        <w:t>3</w:t>
      </w:r>
      <w:r>
        <w:rPr>
          <w:lang w:val="bg-BG"/>
        </w:rPr>
        <w:t>” е относителното тегло на показателя.</w:t>
      </w:r>
    </w:p>
    <w:p w14:paraId="7AD6170B" w14:textId="77777777" w:rsidR="006852E8" w:rsidRDefault="006852E8">
      <w:pPr>
        <w:autoSpaceDE w:val="0"/>
        <w:jc w:val="both"/>
        <w:rPr>
          <w:b/>
          <w:sz w:val="22"/>
          <w:szCs w:val="22"/>
          <w:lang w:val="ru-RU"/>
        </w:rPr>
      </w:pPr>
    </w:p>
    <w:p w14:paraId="023EF464" w14:textId="77777777" w:rsidR="006852E8" w:rsidRDefault="006852E8">
      <w:pPr>
        <w:autoSpaceDE w:val="0"/>
        <w:jc w:val="both"/>
        <w:rPr>
          <w:b/>
          <w:sz w:val="22"/>
          <w:szCs w:val="22"/>
          <w:lang w:val="ru-RU"/>
        </w:rPr>
      </w:pPr>
    </w:p>
    <w:p w14:paraId="44324950" w14:textId="77777777" w:rsidR="006852E8" w:rsidRDefault="00000000">
      <w:pPr>
        <w:autoSpaceDE w:val="0"/>
        <w:snapToGrid w:val="0"/>
        <w:jc w:val="both"/>
      </w:pPr>
      <w:r>
        <w:rPr>
          <w:b/>
          <w:bCs/>
          <w:lang w:val="bg-BG"/>
        </w:rPr>
        <w:t xml:space="preserve">КОМПЛЕКСНАТА ОЦЕНКА (КО) </w:t>
      </w:r>
      <w:r>
        <w:rPr>
          <w:bCs/>
          <w:lang w:val="bg-BG"/>
        </w:rPr>
        <w:t>на</w:t>
      </w:r>
      <w:r>
        <w:rPr>
          <w:lang w:val="bg-BG"/>
        </w:rPr>
        <w:t xml:space="preserve"> дълготрайни материални активи (</w:t>
      </w:r>
      <w:r>
        <w:rPr>
          <w:lang w:val="ru-RU"/>
        </w:rPr>
        <w:t>ДМА</w:t>
      </w:r>
      <w:r>
        <w:rPr>
          <w:lang w:val="bg-BG"/>
        </w:rPr>
        <w:t xml:space="preserve">): </w:t>
      </w:r>
      <w:r w:rsidR="005C6AEE">
        <w:rPr>
          <w:lang w:val="bg-BG"/>
        </w:rPr>
        <w:t>Вертикален обработващ център</w:t>
      </w:r>
      <w:r>
        <w:t xml:space="preserve"> </w:t>
      </w:r>
      <w:r>
        <w:rPr>
          <w:bCs/>
          <w:lang w:val="bg-BG"/>
        </w:rPr>
        <w:t xml:space="preserve">се получава като сума от оценките по трите показателя и се изчислява по формулата: </w:t>
      </w:r>
    </w:p>
    <w:p w14:paraId="5833699D" w14:textId="77777777" w:rsidR="006852E8" w:rsidRDefault="00000000">
      <w:pPr>
        <w:jc w:val="both"/>
      </w:pPr>
      <w:r>
        <w:rPr>
          <w:b/>
          <w:bCs/>
          <w:lang w:val="bg-BG"/>
        </w:rPr>
        <w:tab/>
        <w:t>КО = П1 + П2+ П3</w:t>
      </w:r>
    </w:p>
    <w:p w14:paraId="47679DED" w14:textId="77777777" w:rsidR="006852E8" w:rsidRDefault="006852E8">
      <w:pPr>
        <w:autoSpaceDE w:val="0"/>
        <w:jc w:val="both"/>
        <w:rPr>
          <w:b/>
          <w:bCs/>
          <w:lang w:val="ru-RU"/>
        </w:rPr>
      </w:pPr>
    </w:p>
    <w:p w14:paraId="6D226A88" w14:textId="77777777" w:rsidR="006852E8" w:rsidRDefault="006852E8">
      <w:pPr>
        <w:autoSpaceDE w:val="0"/>
        <w:jc w:val="both"/>
        <w:rPr>
          <w:b/>
          <w:bCs/>
          <w:lang w:val="ru-RU"/>
        </w:rPr>
      </w:pPr>
    </w:p>
    <w:p w14:paraId="5C5DD0A6" w14:textId="77777777" w:rsidR="004D635F" w:rsidRDefault="00000000">
      <w:pPr>
        <w:autoSpaceDE w:val="0"/>
        <w:jc w:val="both"/>
      </w:pPr>
      <w:r>
        <w:rPr>
          <w:b/>
          <w:lang w:val="bg-BG"/>
        </w:rPr>
        <w:t xml:space="preserve">ОФЕРТАТА ПОЛУЧИЛА НАЙ-ВИСОКА КОМПЛЕКСНА ОЦЕНКА (КО) СЕ КЛАСИРА НА ПЪРВО МЯСТО. </w:t>
      </w:r>
      <w:bookmarkEnd w:id="3"/>
    </w:p>
    <w:sectPr w:rsidR="004D635F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2234" w:right="1417" w:bottom="993" w:left="1417" w:header="426" w:footer="1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80FC1" w14:textId="77777777" w:rsidR="00731551" w:rsidRDefault="00731551">
      <w:r>
        <w:separator/>
      </w:r>
    </w:p>
  </w:endnote>
  <w:endnote w:type="continuationSeparator" w:id="0">
    <w:p w14:paraId="1A553AAA" w14:textId="77777777" w:rsidR="00731551" w:rsidRDefault="00731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CC"/>
    <w:family w:val="roman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5995F" w14:textId="77777777" w:rsidR="006852E8" w:rsidRDefault="00000000">
    <w:pPr>
      <w:pStyle w:val="ab"/>
      <w:tabs>
        <w:tab w:val="right" w:pos="8520"/>
      </w:tabs>
      <w:ind w:left="-120" w:right="39"/>
      <w:jc w:val="center"/>
      <w:rPr>
        <w:lang w:val="ru-RU"/>
      </w:rPr>
    </w:pPr>
    <w:r>
      <w:pict w14:anchorId="4A4909B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565.1pt;margin-top:2.15pt;width:5.85pt;height:13.6pt;z-index:1;mso-wrap-distance-left:0;mso-wrap-distance-right:0;mso-position-horizontal-relative:page" stroked="f">
          <v:fill opacity="0" color2="black"/>
          <v:textbox inset=".15pt,.15pt,.15pt,.15pt">
            <w:txbxContent>
              <w:p w14:paraId="6F07BA07" w14:textId="77777777" w:rsidR="006852E8" w:rsidRDefault="00000000">
                <w:pPr>
                  <w:pStyle w:val="ab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>
                  <w:rPr>
                    <w:rStyle w:val="a3"/>
                  </w:rPr>
                  <w:t>3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AEBF0" w14:textId="77777777" w:rsidR="006852E8" w:rsidRDefault="006852E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D9FFF" w14:textId="77777777" w:rsidR="00731551" w:rsidRDefault="00731551">
      <w:r>
        <w:separator/>
      </w:r>
    </w:p>
  </w:footnote>
  <w:footnote w:type="continuationSeparator" w:id="0">
    <w:p w14:paraId="74F050EA" w14:textId="77777777" w:rsidR="00731551" w:rsidRDefault="00731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ayout w:type="fixed"/>
      <w:tblLook w:val="0000" w:firstRow="0" w:lastRow="0" w:firstColumn="0" w:lastColumn="0" w:noHBand="0" w:noVBand="0"/>
    </w:tblPr>
    <w:tblGrid>
      <w:gridCol w:w="2715"/>
      <w:gridCol w:w="6907"/>
    </w:tblGrid>
    <w:tr w:rsidR="006852E8" w14:paraId="0127A1FB" w14:textId="77777777">
      <w:trPr>
        <w:trHeight w:val="878"/>
        <w:jc w:val="center"/>
      </w:trPr>
      <w:tc>
        <w:tcPr>
          <w:tcW w:w="265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3A96362C" w14:textId="77777777" w:rsidR="006852E8" w:rsidRDefault="00B232D0">
          <w:pPr>
            <w:tabs>
              <w:tab w:val="center" w:pos="4536"/>
              <w:tab w:val="right" w:pos="9072"/>
            </w:tabs>
            <w:spacing w:line="252" w:lineRule="auto"/>
            <w:ind w:left="459"/>
            <w:rPr>
              <w:rFonts w:ascii="Verdana" w:hAnsi="Verdana" w:cs="Verdana"/>
              <w:b/>
              <w:sz w:val="18"/>
              <w:lang w:val="cs-CZ"/>
            </w:rPr>
          </w:pPr>
          <w:r>
            <w:rPr>
              <w:rFonts w:ascii="Verdana" w:hAnsi="Verdana" w:cs="Verdana"/>
              <w:sz w:val="18"/>
              <w:lang w:val="bg-BG" w:eastAsia="bg-BG"/>
            </w:rPr>
            <w:pict w14:anchorId="7E3820A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2pt;height:71.4pt" filled="t">
                <v:fill opacity="0" color2="black"/>
                <v:imagedata r:id="rId1" o:title="" croptop="-143f" cropbottom="-143f" cropleft="-99f" cropright="-99f"/>
              </v:shape>
            </w:pict>
          </w:r>
        </w:p>
      </w:tc>
      <w:tc>
        <w:tcPr>
          <w:tcW w:w="675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bottom"/>
        </w:tcPr>
        <w:p w14:paraId="2FA8FE11" w14:textId="77777777" w:rsidR="006852E8" w:rsidRDefault="00000000">
          <w:pPr>
            <w:tabs>
              <w:tab w:val="center" w:pos="4536"/>
              <w:tab w:val="right" w:pos="9072"/>
            </w:tabs>
            <w:spacing w:line="252" w:lineRule="auto"/>
            <w:ind w:right="175"/>
            <w:jc w:val="center"/>
          </w:pPr>
          <w:r>
            <w:rPr>
              <w:rFonts w:ascii="Verdana" w:hAnsi="Verdana" w:cs="Verdana"/>
              <w:b/>
              <w:sz w:val="18"/>
              <w:lang w:val="cs-CZ"/>
            </w:rPr>
            <w:t>Програма „Възобновяема енергия, енергийна ефективност, енергийна сигурност</w:t>
          </w:r>
          <w:r>
            <w:rPr>
              <w:rFonts w:ascii="Verdana" w:hAnsi="Verdana" w:cs="Verdana"/>
              <w:b/>
              <w:sz w:val="18"/>
              <w:lang w:val="bg-BG"/>
            </w:rPr>
            <w:t>“</w:t>
          </w:r>
        </w:p>
      </w:tc>
    </w:tr>
    <w:tr w:rsidR="006852E8" w14:paraId="73F46ABA" w14:textId="77777777">
      <w:trPr>
        <w:trHeight w:val="877"/>
        <w:jc w:val="center"/>
      </w:trPr>
      <w:tc>
        <w:tcPr>
          <w:tcW w:w="265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87DB874" w14:textId="77777777" w:rsidR="006852E8" w:rsidRDefault="006852E8">
          <w:pPr>
            <w:snapToGrid w:val="0"/>
            <w:spacing w:line="252" w:lineRule="auto"/>
            <w:rPr>
              <w:rFonts w:ascii="Verdana" w:eastAsia="Calibri" w:hAnsi="Verdana" w:cs="Verdana"/>
              <w:b/>
              <w:sz w:val="18"/>
              <w:szCs w:val="20"/>
              <w:lang w:val="cs-CZ" w:eastAsia="bg-BG"/>
            </w:rPr>
          </w:pPr>
        </w:p>
      </w:tc>
      <w:tc>
        <w:tcPr>
          <w:tcW w:w="675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3A1A22AB" w14:textId="77777777" w:rsidR="006852E8" w:rsidRDefault="00000000">
          <w:pPr>
            <w:tabs>
              <w:tab w:val="center" w:pos="4536"/>
              <w:tab w:val="right" w:pos="9072"/>
            </w:tabs>
            <w:spacing w:line="252" w:lineRule="auto"/>
            <w:ind w:right="175"/>
            <w:jc w:val="center"/>
          </w:pPr>
          <w:r>
            <w:rPr>
              <w:rFonts w:ascii="Verdana" w:hAnsi="Verdana" w:cs="Verdana"/>
              <w:b/>
              <w:sz w:val="18"/>
              <w:lang w:val="bg-BG"/>
            </w:rPr>
            <w:t>Министерство на енергетиката</w:t>
          </w:r>
        </w:p>
        <w:p w14:paraId="17B0C7F9" w14:textId="77777777" w:rsidR="006852E8" w:rsidRDefault="006852E8">
          <w:pPr>
            <w:tabs>
              <w:tab w:val="center" w:pos="4536"/>
              <w:tab w:val="right" w:pos="9072"/>
            </w:tabs>
            <w:spacing w:line="252" w:lineRule="auto"/>
            <w:ind w:right="175"/>
            <w:jc w:val="center"/>
            <w:rPr>
              <w:rFonts w:ascii="Verdana" w:hAnsi="Verdana" w:cs="Verdana"/>
              <w:b/>
              <w:sz w:val="18"/>
              <w:lang w:val="cs-CZ"/>
            </w:rPr>
          </w:pPr>
        </w:p>
      </w:tc>
    </w:tr>
  </w:tbl>
  <w:p w14:paraId="02AF6885" w14:textId="77777777" w:rsidR="006852E8" w:rsidRDefault="006852E8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44B0E" w14:textId="77777777" w:rsidR="006852E8" w:rsidRDefault="006852E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lang w:val="bg-BG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pacing w:val="-3"/>
        <w:lang w:val="bg-BG"/>
      </w:rPr>
    </w:lvl>
  </w:abstractNum>
  <w:num w:numId="1" w16cid:durableId="361519793">
    <w:abstractNumId w:val="0"/>
  </w:num>
  <w:num w:numId="2" w16cid:durableId="1860316609">
    <w:abstractNumId w:val="1"/>
  </w:num>
  <w:num w:numId="3" w16cid:durableId="1923099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074C3"/>
    <w:rsid w:val="002074C3"/>
    <w:rsid w:val="004D635F"/>
    <w:rsid w:val="00585153"/>
    <w:rsid w:val="005C6AEE"/>
    <w:rsid w:val="006852E8"/>
    <w:rsid w:val="00731551"/>
    <w:rsid w:val="00B232D0"/>
    <w:rsid w:val="00D0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0CDA92B"/>
  <w15:chartTrackingRefBased/>
  <w15:docId w15:val="{4B8E8258-C00A-42D3-AD1A-9E9079C9A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val="en-US"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 w:hint="default"/>
      <w:lang w:val="bg-BG"/>
    </w:rPr>
  </w:style>
  <w:style w:type="character" w:customStyle="1" w:styleId="WW8Num3z0">
    <w:name w:val="WW8Num3z0"/>
    <w:rPr>
      <w:rFonts w:ascii="Symbol" w:hAnsi="Symbol" w:cs="Symbol" w:hint="default"/>
      <w:spacing w:val="-3"/>
      <w:lang w:val="bg-BG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hint="default"/>
      <w:sz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Wingdings" w:hAnsi="Wingdings" w:cs="Wingdings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  <w:b/>
    </w:rPr>
  </w:style>
  <w:style w:type="character" w:customStyle="1" w:styleId="WW8Num10z0">
    <w:name w:val="WW8Num10z0"/>
    <w:rPr>
      <w:rFonts w:ascii="Wingdings" w:hAnsi="Wingdings" w:cs="Wingdings" w:hint="default"/>
      <w:sz w:val="16"/>
      <w:szCs w:val="16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0z4">
    <w:name w:val="WW8Num10z4"/>
    <w:rPr>
      <w:rFonts w:ascii="Courier New" w:hAnsi="Courier New" w:cs="Courier New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Wingdings" w:hAnsi="Wingdings" w:cs="Wingdings" w:hint="default"/>
    </w:rPr>
  </w:style>
  <w:style w:type="character" w:customStyle="1" w:styleId="WW8Num13z0">
    <w:name w:val="WW8Num13z0"/>
    <w:rPr>
      <w:rFonts w:ascii="Wingdings" w:hAnsi="Wingdings" w:cs="Wingdings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5z0">
    <w:name w:val="WW8Num15z0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Wingdings" w:hAnsi="Wingdings" w:cs="Wingdings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Wingdings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/>
    </w:rPr>
  </w:style>
  <w:style w:type="character" w:customStyle="1" w:styleId="WW8Num25z1">
    <w:name w:val="WW8Num25z1"/>
    <w:rPr>
      <w:rFonts w:ascii="Symbol" w:hAnsi="Symbol" w:cs="Symbol" w:hint="default"/>
      <w:b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 w:hint="default"/>
      <w:sz w:val="16"/>
      <w:szCs w:val="16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Wingdings" w:hAnsi="Wingdings" w:cs="Wingdings" w:hint="default"/>
    </w:rPr>
  </w:style>
  <w:style w:type="character" w:customStyle="1" w:styleId="WW8Num28z0">
    <w:name w:val="WW8Num28z0"/>
    <w:rPr>
      <w:rFonts w:ascii="Wingdings" w:hAnsi="Wingdings" w:cs="Wingdings"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  <w:color w:val="000000"/>
      <w:sz w:val="24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ascii="Times New Roman" w:eastAsia="Times New Roman" w:hAnsi="Times New Roman" w:cs="Times New Roman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  <w:rPr>
      <w:rFonts w:ascii="Wingdings" w:hAnsi="Wingdings" w:cs="Wingdings" w:hint="default"/>
    </w:rPr>
  </w:style>
  <w:style w:type="character" w:customStyle="1" w:styleId="WW8Num34z0">
    <w:name w:val="WW8Num34z0"/>
    <w:rPr>
      <w:rFonts w:hint="default"/>
    </w:rPr>
  </w:style>
  <w:style w:type="character" w:customStyle="1" w:styleId="WW8Num35z0">
    <w:name w:val="WW8Num35z0"/>
    <w:rPr>
      <w:rFonts w:ascii="Symbol" w:hAnsi="Symbol" w:cs="Symbol" w:hint="default"/>
      <w:spacing w:val="-3"/>
      <w:lang w:val="bg-BG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Wingdings" w:hAnsi="Wingdings" w:cs="Wingdings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  <w:rPr>
      <w:rFonts w:ascii="Times New Roman" w:hAnsi="Times New Roman" w:cs="Times New Roman" w:hint="default"/>
    </w:rPr>
  </w:style>
  <w:style w:type="character" w:customStyle="1" w:styleId="WW8Num39z0">
    <w:name w:val="WW8Num39z0"/>
    <w:rPr>
      <w:rFonts w:ascii="Wingdings" w:hAnsi="Wingdings" w:cs="Wingdings" w:hint="default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ascii="Wingdings" w:hAnsi="Wingdings" w:cs="Wingdings"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0">
    <w:name w:val="WW8Num41z0"/>
    <w:rPr>
      <w:rFonts w:ascii="Wingdings" w:hAnsi="Wingdings" w:cs="Wingdings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3">
    <w:name w:val="WW8Num41z3"/>
    <w:rPr>
      <w:rFonts w:ascii="Symbol" w:hAnsi="Symbol" w:cs="Symbol" w:hint="default"/>
    </w:rPr>
  </w:style>
  <w:style w:type="character" w:customStyle="1" w:styleId="WW8Num42z0">
    <w:name w:val="WW8Num42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5z0">
    <w:name w:val="WW8Num45z0"/>
    <w:rPr>
      <w:rFonts w:ascii="Symbol" w:hAnsi="Symbol" w:cs="Symbol" w:hint="default"/>
    </w:rPr>
  </w:style>
  <w:style w:type="character" w:customStyle="1" w:styleId="WW8Num45z1">
    <w:name w:val="WW8Num45z1"/>
    <w:rPr>
      <w:rFonts w:ascii="Courier New" w:hAnsi="Courier New" w:cs="Courier New" w:hint="default"/>
    </w:rPr>
  </w:style>
  <w:style w:type="character" w:customStyle="1" w:styleId="WW8Num45z2">
    <w:name w:val="WW8Num45z2"/>
    <w:rPr>
      <w:rFonts w:ascii="Wingdings" w:hAnsi="Wingdings" w:cs="Wingdings" w:hint="default"/>
    </w:rPr>
  </w:style>
  <w:style w:type="character" w:customStyle="1" w:styleId="WW8Num46z0">
    <w:name w:val="WW8Num46z0"/>
    <w:rPr>
      <w:rFonts w:ascii="Symbol" w:hAnsi="Symbol" w:cs="Symbol" w:hint="default"/>
    </w:rPr>
  </w:style>
  <w:style w:type="character" w:customStyle="1" w:styleId="WW8Num47z0">
    <w:name w:val="WW8Num47z0"/>
    <w:rPr>
      <w:rFonts w:ascii="Wingdings" w:hAnsi="Wingdings" w:cs="Wingdings" w:hint="default"/>
    </w:rPr>
  </w:style>
  <w:style w:type="character" w:customStyle="1" w:styleId="WW8Num48z0">
    <w:name w:val="WW8Num48z0"/>
    <w:rPr>
      <w:rFonts w:ascii="Symbol" w:hAnsi="Symbol" w:cs="Symbol" w:hint="default"/>
    </w:rPr>
  </w:style>
  <w:style w:type="character" w:customStyle="1" w:styleId="WW8Num49z0">
    <w:name w:val="WW8Num49z0"/>
    <w:rPr>
      <w:rFonts w:hint="default"/>
    </w:rPr>
  </w:style>
  <w:style w:type="character" w:customStyle="1" w:styleId="WW8Num50z0">
    <w:name w:val="WW8Num50z0"/>
    <w:rPr>
      <w:rFonts w:ascii="Wingdings" w:hAnsi="Wingdings" w:cs="Wingdings" w:hint="default"/>
    </w:rPr>
  </w:style>
  <w:style w:type="character" w:customStyle="1" w:styleId="WW8Num50z1">
    <w:name w:val="WW8Num50z1"/>
    <w:rPr>
      <w:rFonts w:ascii="Courier New" w:hAnsi="Courier New" w:cs="Courier New" w:hint="default"/>
    </w:rPr>
  </w:style>
  <w:style w:type="character" w:customStyle="1" w:styleId="WW8Num50z3">
    <w:name w:val="WW8Num50z3"/>
    <w:rPr>
      <w:rFonts w:ascii="Symbol" w:hAnsi="Symbol" w:cs="Symbol" w:hint="default"/>
    </w:rPr>
  </w:style>
  <w:style w:type="character" w:customStyle="1" w:styleId="WW8NumSt13z0">
    <w:name w:val="WW8NumSt13z0"/>
    <w:rPr>
      <w:rFonts w:ascii="Times New Roman" w:hAnsi="Times New Roman" w:cs="Times New Roman" w:hint="default"/>
    </w:rPr>
  </w:style>
  <w:style w:type="character" w:customStyle="1" w:styleId="WW8NumSt13z1">
    <w:name w:val="WW8NumSt13z1"/>
    <w:rPr>
      <w:rFonts w:ascii="Courier New" w:hAnsi="Courier New" w:cs="Courier New" w:hint="default"/>
    </w:rPr>
  </w:style>
  <w:style w:type="character" w:customStyle="1" w:styleId="WW8NumSt13z2">
    <w:name w:val="WW8NumSt13z2"/>
    <w:rPr>
      <w:rFonts w:ascii="Wingdings" w:hAnsi="Wingdings" w:cs="Wingdings" w:hint="default"/>
    </w:rPr>
  </w:style>
  <w:style w:type="character" w:customStyle="1" w:styleId="WW8NumSt13z3">
    <w:name w:val="WW8NumSt13z3"/>
    <w:rPr>
      <w:rFonts w:ascii="Symbol" w:hAnsi="Symbol" w:cs="Symbol" w:hint="default"/>
    </w:rPr>
  </w:style>
  <w:style w:type="character" w:customStyle="1" w:styleId="10">
    <w:name w:val="Шрифт на абзаца по подразбиране1"/>
  </w:style>
  <w:style w:type="character" w:customStyle="1" w:styleId="titleemph1">
    <w:name w:val="title_emph1"/>
    <w:rPr>
      <w:rFonts w:ascii="Arial" w:hAnsi="Arial" w:cs="Arial" w:hint="default"/>
      <w:b/>
      <w:bCs/>
      <w:sz w:val="18"/>
      <w:szCs w:val="18"/>
    </w:rPr>
  </w:style>
  <w:style w:type="character" w:styleId="a3">
    <w:name w:val="page number"/>
    <w:basedOn w:val="10"/>
  </w:style>
  <w:style w:type="character" w:styleId="a4">
    <w:name w:val="Hyperlink"/>
    <w:rPr>
      <w:color w:val="0000FF"/>
      <w:u w:val="single"/>
    </w:rPr>
  </w:style>
  <w:style w:type="character" w:customStyle="1" w:styleId="a5">
    <w:name w:val="Горен колонтитул Знак"/>
    <w:rPr>
      <w:sz w:val="24"/>
      <w:szCs w:val="24"/>
      <w:lang w:val="en-US"/>
    </w:rPr>
  </w:style>
  <w:style w:type="character" w:customStyle="1" w:styleId="a6">
    <w:name w:val="Долен колонтитул Знак"/>
    <w:rPr>
      <w:sz w:val="24"/>
      <w:szCs w:val="24"/>
      <w:lang w:val="en-US"/>
    </w:rPr>
  </w:style>
  <w:style w:type="character" w:customStyle="1" w:styleId="11">
    <w:name w:val="Заглавие 1 Знак"/>
    <w:rPr>
      <w:rFonts w:ascii="Cambria" w:hAnsi="Cambria" w:cs="Cambria"/>
      <w:b/>
      <w:bCs/>
      <w:kern w:val="2"/>
      <w:sz w:val="32"/>
      <w:szCs w:val="32"/>
    </w:rPr>
  </w:style>
  <w:style w:type="character" w:customStyle="1" w:styleId="FontStyle51">
    <w:name w:val="Font Style51"/>
    <w:rPr>
      <w:rFonts w:ascii="Times New Roman" w:hAnsi="Times New Roman" w:cs="Times New Roman" w:hint="default"/>
    </w:rPr>
  </w:style>
  <w:style w:type="character" w:customStyle="1" w:styleId="FontStyle39">
    <w:name w:val="Font Style39"/>
    <w:rPr>
      <w:rFonts w:ascii="Times New Roman" w:hAnsi="Times New Roman" w:cs="Times New Roman" w:hint="default"/>
      <w:b/>
      <w:bCs/>
    </w:rPr>
  </w:style>
  <w:style w:type="character" w:customStyle="1" w:styleId="FontStyle48">
    <w:name w:val="Font Style48"/>
    <w:rPr>
      <w:rFonts w:ascii="Times New Roman" w:hAnsi="Times New Roman" w:cs="Times New Roman" w:hint="default"/>
    </w:rPr>
  </w:style>
  <w:style w:type="character" w:customStyle="1" w:styleId="FontStyle50">
    <w:name w:val="Font Style50"/>
    <w:rPr>
      <w:rFonts w:ascii="Times New Roman" w:hAnsi="Times New Roman" w:cs="Times New Roman" w:hint="default"/>
      <w:b/>
      <w:bCs/>
    </w:rPr>
  </w:style>
  <w:style w:type="paragraph" w:customStyle="1" w:styleId="Heading">
    <w:name w:val="Heading"/>
    <w:basedOn w:val="a"/>
    <w:next w:val="a7"/>
    <w:pPr>
      <w:jc w:val="center"/>
    </w:pPr>
    <w:rPr>
      <w:b/>
      <w:lang w:val="bg-BG"/>
    </w:r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a8">
    <w:name w:val="List"/>
    <w:basedOn w:val="a7"/>
    <w:rPr>
      <w:rFonts w:cs="Arial Unicode M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pPr>
      <w:suppressLineNumbers/>
    </w:pPr>
  </w:style>
  <w:style w:type="paragraph" w:styleId="aa">
    <w:name w:val="Body Text Indent"/>
    <w:basedOn w:val="a"/>
    <w:pPr>
      <w:ind w:firstLine="720"/>
      <w:jc w:val="both"/>
    </w:pPr>
    <w:rPr>
      <w:lang w:val="bg-BG"/>
    </w:rPr>
  </w:style>
  <w:style w:type="paragraph" w:customStyle="1" w:styleId="HeaderandFooter">
    <w:name w:val="Header and Footer"/>
    <w:basedOn w:val="a"/>
    <w:pPr>
      <w:suppressLineNumbers/>
      <w:tabs>
        <w:tab w:val="center" w:pos="4819"/>
        <w:tab w:val="right" w:pos="9638"/>
      </w:tabs>
    </w:p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21">
    <w:name w:val="Основен текст с отстъп 21"/>
    <w:basedOn w:val="a"/>
    <w:pPr>
      <w:ind w:firstLine="720"/>
      <w:jc w:val="both"/>
    </w:pPr>
    <w:rPr>
      <w:i/>
      <w:u w:val="single"/>
      <w:lang w:val="bg-BG"/>
    </w:r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har">
    <w:name w:val="Char"/>
    <w:basedOn w:val="a"/>
    <w:pPr>
      <w:tabs>
        <w:tab w:val="left" w:pos="709"/>
      </w:tabs>
    </w:pPr>
    <w:rPr>
      <w:rFonts w:ascii="Futura Bk" w:hAnsi="Futura Bk" w:cs="Futura Bk"/>
      <w:sz w:val="20"/>
      <w:lang w:val="pl-PL" w:eastAsia="bg-BG"/>
    </w:rPr>
  </w:style>
  <w:style w:type="paragraph" w:styleId="ad">
    <w:name w:val="header"/>
    <w:basedOn w:val="a"/>
    <w:pPr>
      <w:tabs>
        <w:tab w:val="center" w:pos="4536"/>
        <w:tab w:val="right" w:pos="9072"/>
      </w:tabs>
    </w:pPr>
  </w:style>
  <w:style w:type="paragraph" w:customStyle="1" w:styleId="Style7">
    <w:name w:val="Style7"/>
    <w:basedOn w:val="a"/>
    <w:pPr>
      <w:autoSpaceDE w:val="0"/>
      <w:spacing w:line="275" w:lineRule="exact"/>
      <w:ind w:firstLine="710"/>
      <w:jc w:val="both"/>
    </w:pPr>
    <w:rPr>
      <w:rFonts w:ascii="Segoe UI" w:eastAsia="Calibri" w:hAnsi="Segoe UI" w:cs="Segoe UI"/>
      <w:lang w:val="bg-BG"/>
    </w:rPr>
  </w:style>
  <w:style w:type="paragraph" w:customStyle="1" w:styleId="Style9">
    <w:name w:val="Style9"/>
    <w:basedOn w:val="a"/>
    <w:pPr>
      <w:autoSpaceDE w:val="0"/>
      <w:spacing w:line="278" w:lineRule="exact"/>
      <w:jc w:val="both"/>
    </w:pPr>
    <w:rPr>
      <w:rFonts w:ascii="Segoe UI" w:eastAsia="Calibri" w:hAnsi="Segoe UI" w:cs="Segoe UI"/>
      <w:lang w:val="bg-BG"/>
    </w:rPr>
  </w:style>
  <w:style w:type="paragraph" w:customStyle="1" w:styleId="Style14">
    <w:name w:val="Style14"/>
    <w:basedOn w:val="a"/>
    <w:pPr>
      <w:autoSpaceDE w:val="0"/>
      <w:jc w:val="both"/>
    </w:pPr>
    <w:rPr>
      <w:rFonts w:ascii="Segoe UI" w:eastAsia="Calibri" w:hAnsi="Segoe UI" w:cs="Segoe UI"/>
      <w:lang w:val="bg-BG"/>
    </w:rPr>
  </w:style>
  <w:style w:type="paragraph" w:customStyle="1" w:styleId="Style25">
    <w:name w:val="Style25"/>
    <w:basedOn w:val="a"/>
    <w:pPr>
      <w:autoSpaceDE w:val="0"/>
      <w:spacing w:line="240" w:lineRule="exact"/>
      <w:jc w:val="center"/>
    </w:pPr>
    <w:rPr>
      <w:rFonts w:ascii="Segoe UI" w:eastAsia="Calibri" w:hAnsi="Segoe UI" w:cs="Segoe UI"/>
      <w:lang w:val="bg-BG"/>
    </w:rPr>
  </w:style>
  <w:style w:type="paragraph" w:customStyle="1" w:styleId="TableContents">
    <w:name w:val="Table Contents"/>
    <w:basedOn w:val="a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24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subject/>
  <dc:creator>USER</dc:creator>
  <cp:keywords/>
  <cp:lastModifiedBy>Andrei Dechev</cp:lastModifiedBy>
  <cp:revision>3</cp:revision>
  <cp:lastPrinted>2023-04-27T11:18:00Z</cp:lastPrinted>
  <dcterms:created xsi:type="dcterms:W3CDTF">2023-07-26T13:41:00Z</dcterms:created>
  <dcterms:modified xsi:type="dcterms:W3CDTF">2023-07-27T10:40:00Z</dcterms:modified>
</cp:coreProperties>
</file>